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ook w:val="0000"/>
      </w:tblPr>
      <w:tblGrid>
        <w:gridCol w:w="7821"/>
        <w:gridCol w:w="1501"/>
      </w:tblGrid>
      <w:tr w:rsidR="007B0461" w:rsidTr="00627940">
        <w:tc>
          <w:tcPr>
            <w:tcW w:w="7821" w:type="dxa"/>
          </w:tcPr>
          <w:p w:rsidR="007B0461" w:rsidRDefault="007B0461" w:rsidP="00627940">
            <w:pPr>
              <w:rPr>
                <w:rFonts w:ascii="宋体" w:eastAsia="宋体" w:hint="eastAsia"/>
                <w:b/>
                <w:bCs/>
                <w:color w:val="FF0000"/>
                <w:kern w:val="60"/>
                <w:sz w:val="60"/>
                <w:szCs w:val="60"/>
              </w:rPr>
            </w:pPr>
            <w:r w:rsidRPr="00531FD2">
              <w:rPr>
                <w:rFonts w:ascii="宋体" w:eastAsia="宋体" w:hint="eastAsia"/>
                <w:b/>
                <w:bCs/>
                <w:color w:val="FF0000"/>
                <w:spacing w:val="30"/>
                <w:kern w:val="0"/>
                <w:sz w:val="60"/>
                <w:szCs w:val="60"/>
                <w:fitText w:val="7603" w:id="-1129609216"/>
              </w:rPr>
              <w:t>天津市规划和自然资源</w:t>
            </w:r>
            <w:r w:rsidRPr="00531FD2">
              <w:rPr>
                <w:rFonts w:ascii="宋体" w:eastAsia="宋体" w:hint="eastAsia"/>
                <w:b/>
                <w:bCs/>
                <w:color w:val="FF0000"/>
                <w:spacing w:val="112"/>
                <w:kern w:val="0"/>
                <w:sz w:val="60"/>
                <w:szCs w:val="60"/>
                <w:fitText w:val="7603" w:id="-1129609216"/>
              </w:rPr>
              <w:t>局</w:t>
            </w:r>
          </w:p>
        </w:tc>
        <w:tc>
          <w:tcPr>
            <w:tcW w:w="1501" w:type="dxa"/>
            <w:vMerge w:val="restart"/>
            <w:vAlign w:val="center"/>
          </w:tcPr>
          <w:p w:rsidR="007B0461" w:rsidRDefault="007B0461" w:rsidP="00627940">
            <w:pPr>
              <w:jc w:val="center"/>
              <w:rPr>
                <w:rFonts w:ascii="宋体" w:eastAsia="宋体" w:hint="eastAsia"/>
                <w:b/>
                <w:bCs/>
                <w:color w:val="FF0000"/>
                <w:kern w:val="0"/>
                <w:sz w:val="60"/>
                <w:szCs w:val="60"/>
              </w:rPr>
            </w:pPr>
            <w:r>
              <w:rPr>
                <w:rFonts w:ascii="宋体" w:eastAsia="宋体" w:hint="eastAsia"/>
                <w:b/>
                <w:bCs/>
                <w:color w:val="FF0000"/>
                <w:sz w:val="60"/>
                <w:szCs w:val="60"/>
              </w:rPr>
              <w:t>文件</w:t>
            </w:r>
          </w:p>
        </w:tc>
      </w:tr>
      <w:tr w:rsidR="007B0461" w:rsidTr="00627940">
        <w:tc>
          <w:tcPr>
            <w:tcW w:w="7821" w:type="dxa"/>
          </w:tcPr>
          <w:p w:rsidR="007B0461" w:rsidRDefault="007B0461" w:rsidP="00627940">
            <w:pPr>
              <w:jc w:val="distribute"/>
              <w:rPr>
                <w:rFonts w:ascii="宋体" w:eastAsia="宋体" w:hint="eastAsia"/>
                <w:b/>
                <w:bCs/>
                <w:color w:val="FF0000"/>
                <w:spacing w:val="-30"/>
                <w:kern w:val="60"/>
                <w:sz w:val="60"/>
                <w:szCs w:val="60"/>
              </w:rPr>
            </w:pPr>
            <w:r>
              <w:rPr>
                <w:rFonts w:ascii="宋体" w:eastAsia="宋体" w:hint="eastAsia"/>
                <w:b/>
                <w:bCs/>
                <w:color w:val="FF0000"/>
                <w:spacing w:val="-30"/>
                <w:kern w:val="60"/>
                <w:sz w:val="60"/>
                <w:szCs w:val="60"/>
              </w:rPr>
              <w:t>国网天津市电力公司</w:t>
            </w:r>
          </w:p>
        </w:tc>
        <w:tc>
          <w:tcPr>
            <w:tcW w:w="1501" w:type="dxa"/>
            <w:vMerge/>
          </w:tcPr>
          <w:p w:rsidR="007B0461" w:rsidRDefault="007B0461" w:rsidP="00627940">
            <w:pPr>
              <w:rPr>
                <w:rFonts w:ascii="宋体" w:eastAsia="宋体" w:hint="eastAsia"/>
                <w:b/>
                <w:bCs/>
                <w:color w:val="FF0000"/>
                <w:kern w:val="0"/>
                <w:sz w:val="60"/>
                <w:szCs w:val="60"/>
              </w:rPr>
            </w:pPr>
          </w:p>
        </w:tc>
      </w:tr>
    </w:tbl>
    <w:p w:rsidR="007B0461" w:rsidRDefault="007B0461" w:rsidP="007B0461">
      <w:pPr>
        <w:rPr>
          <w:rFonts w:ascii="Times New Roman"/>
          <w:bCs/>
          <w:color w:val="FFFFFF"/>
        </w:rPr>
      </w:pPr>
    </w:p>
    <w:p w:rsidR="007B0461" w:rsidRDefault="007B0461" w:rsidP="007B0461">
      <w:pPr>
        <w:jc w:val="center"/>
        <w:rPr>
          <w:rFonts w:hint="eastAsia"/>
        </w:rPr>
      </w:pPr>
      <w:r>
        <w:rPr>
          <w:rFonts w:ascii="Times New Roman"/>
          <w:bCs/>
          <w:color w:val="FFFFFF"/>
        </w:rPr>
        <w:t>空</w:t>
      </w:r>
      <w:r>
        <w:rPr>
          <w:rFonts w:ascii="Times New Roman" w:hint="eastAsia"/>
          <w:bCs/>
        </w:rPr>
        <w:t>津规资市政发</w:t>
      </w:r>
      <w:r>
        <w:rPr>
          <w:rFonts w:ascii="Times New Roman"/>
          <w:bCs/>
        </w:rPr>
        <w:t>〔</w:t>
      </w:r>
      <w:r>
        <w:rPr>
          <w:rFonts w:ascii="Times New Roman"/>
          <w:bCs/>
        </w:rPr>
        <w:t>20</w:t>
      </w:r>
      <w:r>
        <w:rPr>
          <w:rFonts w:ascii="Times New Roman" w:hint="eastAsia"/>
          <w:bCs/>
        </w:rPr>
        <w:t>22</w:t>
      </w:r>
      <w:r>
        <w:rPr>
          <w:rFonts w:ascii="Times New Roman"/>
          <w:bCs/>
        </w:rPr>
        <w:t>〕</w:t>
      </w:r>
      <w:r>
        <w:rPr>
          <w:rFonts w:ascii="Times New Roman" w:hint="eastAsia"/>
          <w:bCs/>
        </w:rPr>
        <w:t>206</w:t>
      </w:r>
      <w:r>
        <w:rPr>
          <w:rFonts w:ascii="Times New Roman"/>
          <w:bCs/>
        </w:rPr>
        <w:t>号</w:t>
      </w:r>
    </w:p>
    <w:p w:rsidR="007B0461" w:rsidRDefault="007B0461" w:rsidP="007B0461">
      <w:pPr>
        <w:jc w:val="center"/>
        <w:rPr>
          <w:spacing w:val="60"/>
          <w:lang w:val="en-US" w:eastAsia="zh-CN"/>
        </w:rPr>
      </w:pPr>
      <w:r>
        <w:rPr>
          <w:spacing w:val="60"/>
          <w:lang w:val="en-US" w:eastAsia="zh-CN"/>
        </w:rPr>
        <w:pict>
          <v:line id="直线 36" o:spid="_x0000_s2050" style="position:absolute;left:0;text-align:left;z-index:251660288;mso-position-horizontal-relative:page;mso-position-vertical-relative:page" from="87.7pt,284.05pt" to="524.3pt,284.05pt" strokecolor="red" strokeweight="2.04pt">
            <w10:wrap anchorx="page" anchory="page"/>
          </v:line>
        </w:pict>
      </w:r>
    </w:p>
    <w:p w:rsidR="007B0461" w:rsidRDefault="007B0461" w:rsidP="007B0461">
      <w:pPr>
        <w:snapToGrid w:val="0"/>
        <w:rPr>
          <w:rFonts w:hint="eastAsia"/>
          <w:spacing w:val="60"/>
          <w:lang w:val="en-US" w:eastAsia="zh-CN"/>
        </w:rPr>
      </w:pPr>
    </w:p>
    <w:p w:rsidR="007B0461" w:rsidRDefault="007B0461" w:rsidP="007B0461">
      <w:pPr>
        <w:snapToGrid w:val="0"/>
        <w:jc w:val="center"/>
        <w:rPr>
          <w:rFonts w:ascii="Times New Roman" w:eastAsia="方正小标宋简体"/>
          <w:kern w:val="0"/>
          <w:sz w:val="44"/>
          <w:szCs w:val="44"/>
        </w:rPr>
      </w:pPr>
      <w:r>
        <w:rPr>
          <w:rFonts w:ascii="Times New Roman" w:eastAsia="方正小标宋简体"/>
          <w:kern w:val="0"/>
          <w:sz w:val="44"/>
          <w:szCs w:val="44"/>
        </w:rPr>
        <w:t>市规划资源局</w:t>
      </w:r>
      <w:r>
        <w:rPr>
          <w:rFonts w:ascii="Times New Roman" w:eastAsia="方正小标宋简体"/>
          <w:kern w:val="0"/>
          <w:sz w:val="44"/>
          <w:szCs w:val="44"/>
        </w:rPr>
        <w:t xml:space="preserve"> </w:t>
      </w:r>
      <w:r>
        <w:rPr>
          <w:rFonts w:ascii="Times New Roman" w:eastAsia="方正小标宋简体"/>
          <w:kern w:val="0"/>
          <w:sz w:val="44"/>
          <w:szCs w:val="44"/>
        </w:rPr>
        <w:t>国网天津市电力公司关于</w:t>
      </w:r>
    </w:p>
    <w:p w:rsidR="007B0461" w:rsidRDefault="007B0461" w:rsidP="007B0461">
      <w:pPr>
        <w:snapToGrid w:val="0"/>
        <w:jc w:val="center"/>
        <w:rPr>
          <w:rFonts w:ascii="Times New Roman" w:eastAsia="方正小标宋简体"/>
          <w:kern w:val="0"/>
          <w:sz w:val="44"/>
          <w:szCs w:val="44"/>
        </w:rPr>
      </w:pPr>
      <w:r>
        <w:rPr>
          <w:rFonts w:ascii="Times New Roman" w:eastAsia="方正小标宋简体"/>
          <w:kern w:val="0"/>
          <w:sz w:val="44"/>
          <w:szCs w:val="44"/>
        </w:rPr>
        <w:t>印发《电力线路建设工程设计方案</w:t>
      </w:r>
    </w:p>
    <w:p w:rsidR="007B0461" w:rsidRDefault="007B0461" w:rsidP="007B0461">
      <w:pPr>
        <w:snapToGrid w:val="0"/>
        <w:jc w:val="center"/>
        <w:rPr>
          <w:rFonts w:ascii="Times New Roman" w:eastAsia="方正小标宋简体"/>
          <w:kern w:val="0"/>
          <w:sz w:val="44"/>
          <w:szCs w:val="44"/>
        </w:rPr>
      </w:pPr>
      <w:r>
        <w:rPr>
          <w:rFonts w:ascii="Times New Roman" w:eastAsia="方正小标宋简体"/>
          <w:kern w:val="0"/>
          <w:sz w:val="44"/>
          <w:szCs w:val="44"/>
        </w:rPr>
        <w:t>标准样图（</w:t>
      </w:r>
      <w:r>
        <w:rPr>
          <w:rFonts w:ascii="Times New Roman" w:eastAsia="方正小标宋简体"/>
          <w:kern w:val="0"/>
          <w:sz w:val="44"/>
          <w:szCs w:val="44"/>
        </w:rPr>
        <w:t>2023</w:t>
      </w:r>
      <w:r>
        <w:rPr>
          <w:rFonts w:ascii="Times New Roman" w:eastAsia="方正小标宋简体"/>
          <w:kern w:val="0"/>
          <w:sz w:val="44"/>
          <w:szCs w:val="44"/>
        </w:rPr>
        <w:t>版）》的通知</w:t>
      </w:r>
    </w:p>
    <w:p w:rsidR="007B0461" w:rsidRDefault="007B0461" w:rsidP="007B0461">
      <w:pPr>
        <w:widowControl/>
        <w:jc w:val="center"/>
        <w:rPr>
          <w:rFonts w:hint="eastAsia"/>
          <w:kern w:val="0"/>
        </w:rPr>
      </w:pPr>
    </w:p>
    <w:p w:rsidR="007B0461" w:rsidRDefault="007B0461" w:rsidP="007B0461">
      <w:pPr>
        <w:widowControl/>
        <w:rPr>
          <w:rFonts w:hint="eastAsia"/>
          <w:kern w:val="0"/>
        </w:rPr>
      </w:pPr>
      <w:r>
        <w:rPr>
          <w:rFonts w:hint="eastAsia"/>
          <w:kern w:val="0"/>
        </w:rPr>
        <w:t>市规划资源局各区分局，各供电单位、国网天津建设公司、国网天津电缆公司及有关设计编制单位：</w:t>
      </w:r>
    </w:p>
    <w:p w:rsidR="007B0461" w:rsidRDefault="007B0461" w:rsidP="007B0461">
      <w:pPr>
        <w:ind w:firstLineChars="200" w:firstLine="610"/>
        <w:rPr>
          <w:rFonts w:hint="eastAsia"/>
          <w:kern w:val="0"/>
        </w:rPr>
      </w:pPr>
      <w:r>
        <w:rPr>
          <w:rFonts w:hint="eastAsia"/>
          <w:kern w:val="0"/>
        </w:rPr>
        <w:t>为持续深化“放管服”改革、优化我市营商环境，进一步提升电力工程建设项目规划许可审批效率，市规划资源局联合国网天津市电力公司编制了《电力线路建设工程设计方案标准样图</w:t>
      </w:r>
      <w:r>
        <w:rPr>
          <w:rFonts w:ascii="Times New Roman"/>
          <w:kern w:val="0"/>
        </w:rPr>
        <w:t>（</w:t>
      </w:r>
      <w:r>
        <w:rPr>
          <w:rFonts w:ascii="Times New Roman"/>
          <w:kern w:val="0"/>
        </w:rPr>
        <w:t>2023</w:t>
      </w:r>
      <w:r>
        <w:rPr>
          <w:rFonts w:ascii="Times New Roman"/>
          <w:kern w:val="0"/>
        </w:rPr>
        <w:t>版）》（以下简称《标准样图》），现予印发，并就有关</w:t>
      </w:r>
      <w:r>
        <w:rPr>
          <w:rFonts w:hint="eastAsia"/>
          <w:kern w:val="0"/>
        </w:rPr>
        <w:t>工作通知如下：</w:t>
      </w:r>
    </w:p>
    <w:p w:rsidR="007B0461" w:rsidRDefault="007B0461" w:rsidP="007B0461">
      <w:pPr>
        <w:ind w:firstLineChars="200" w:firstLine="610"/>
        <w:rPr>
          <w:rFonts w:ascii="黑体" w:eastAsia="黑体" w:hAnsi="黑体" w:hint="eastAsia"/>
          <w:kern w:val="0"/>
        </w:rPr>
      </w:pPr>
      <w:r>
        <w:rPr>
          <w:rFonts w:ascii="黑体" w:eastAsia="黑体" w:hAnsi="黑体" w:hint="eastAsia"/>
          <w:kern w:val="0"/>
        </w:rPr>
        <w:t>一、适用范围</w:t>
      </w:r>
    </w:p>
    <w:p w:rsidR="007B0461" w:rsidRDefault="007B0461" w:rsidP="007B0461">
      <w:pPr>
        <w:ind w:firstLineChars="200" w:firstLine="610"/>
        <w:rPr>
          <w:rFonts w:hint="eastAsia"/>
          <w:kern w:val="0"/>
        </w:rPr>
      </w:pPr>
      <w:r>
        <w:rPr>
          <w:rFonts w:hint="eastAsia"/>
          <w:kern w:val="0"/>
        </w:rPr>
        <w:t>《标准样图》适用于我市新建电力（架空、电缆）线路工程。电力隧道工程、电力综合管廊工程可参照执行。</w:t>
      </w:r>
    </w:p>
    <w:p w:rsidR="007B0461" w:rsidRDefault="007B0461" w:rsidP="007B0461">
      <w:pPr>
        <w:tabs>
          <w:tab w:val="left" w:pos="1470"/>
        </w:tabs>
        <w:ind w:firstLineChars="200" w:firstLine="610"/>
        <w:outlineLvl w:val="0"/>
        <w:rPr>
          <w:rFonts w:ascii="黑体" w:eastAsia="黑体" w:hAnsi="黑体" w:cs="黑体" w:hint="eastAsia"/>
          <w:kern w:val="0"/>
        </w:rPr>
      </w:pPr>
      <w:r>
        <w:rPr>
          <w:rFonts w:ascii="黑体" w:eastAsia="黑体" w:hAnsi="黑体" w:cs="黑体" w:hint="eastAsia"/>
          <w:kern w:val="0"/>
        </w:rPr>
        <w:lastRenderedPageBreak/>
        <w:t>二、主要内容</w:t>
      </w:r>
    </w:p>
    <w:p w:rsidR="007B0461" w:rsidRDefault="007B0461" w:rsidP="007B0461">
      <w:pPr>
        <w:tabs>
          <w:tab w:val="left" w:pos="1470"/>
        </w:tabs>
        <w:ind w:firstLineChars="200" w:firstLine="610"/>
        <w:rPr>
          <w:rFonts w:hint="eastAsia"/>
          <w:kern w:val="0"/>
        </w:rPr>
      </w:pPr>
      <w:r>
        <w:rPr>
          <w:rFonts w:hint="eastAsia"/>
          <w:kern w:val="0"/>
        </w:rPr>
        <w:t>设计方案主要包括设计方案说明及附图两部分。设计方案说明主要包括项目概况说明、项目方案说明、设计依据、落实属地及行业主管部门意见情况、落实生态及文物保护等相关要求情况、设计方案与选址意见一致性说明、设计方案与初步设计一致性说明等，附图主要包括示意图、平面位置图、纵断面图。</w:t>
      </w:r>
    </w:p>
    <w:p w:rsidR="007B0461" w:rsidRDefault="007B0461" w:rsidP="007B0461">
      <w:pPr>
        <w:tabs>
          <w:tab w:val="left" w:pos="1470"/>
        </w:tabs>
        <w:ind w:firstLineChars="200" w:firstLine="610"/>
        <w:outlineLvl w:val="0"/>
        <w:rPr>
          <w:rFonts w:ascii="黑体" w:eastAsia="黑体" w:hAnsi="黑体" w:cs="黑体" w:hint="eastAsia"/>
          <w:kern w:val="0"/>
        </w:rPr>
      </w:pPr>
      <w:r>
        <w:rPr>
          <w:rFonts w:ascii="黑体" w:eastAsia="黑体" w:hAnsi="黑体" w:cs="黑体" w:hint="eastAsia"/>
          <w:kern w:val="0"/>
        </w:rPr>
        <w:t>三、应用要求</w:t>
      </w:r>
    </w:p>
    <w:p w:rsidR="007B0461" w:rsidRDefault="007B0461" w:rsidP="007B0461">
      <w:pPr>
        <w:tabs>
          <w:tab w:val="left" w:pos="1470"/>
        </w:tabs>
        <w:ind w:firstLineChars="200" w:firstLine="610"/>
        <w:outlineLvl w:val="0"/>
        <w:rPr>
          <w:rFonts w:hAnsi="仿宋_GB2312" w:cs="仿宋_GB2312" w:hint="eastAsia"/>
          <w:kern w:val="0"/>
        </w:rPr>
      </w:pPr>
      <w:r>
        <w:rPr>
          <w:rFonts w:hAnsi="仿宋_GB2312" w:cs="仿宋_GB2312" w:hint="eastAsia"/>
          <w:kern w:val="0"/>
        </w:rPr>
        <w:t>各建设单位在申报电力线路建设工程规划许可证前，应组织设计单位按照</w:t>
      </w:r>
      <w:r>
        <w:rPr>
          <w:rFonts w:hint="eastAsia"/>
          <w:kern w:val="0"/>
        </w:rPr>
        <w:t>《标准样图》</w:t>
      </w:r>
      <w:r>
        <w:rPr>
          <w:rFonts w:hAnsi="仿宋_GB2312" w:cs="仿宋_GB2312" w:hint="eastAsia"/>
          <w:kern w:val="0"/>
        </w:rPr>
        <w:t>要求编制设计方案，进一步提升方案编制质量。市规划资源局各区分局结合</w:t>
      </w:r>
      <w:r>
        <w:rPr>
          <w:rFonts w:hint="eastAsia"/>
          <w:kern w:val="0"/>
        </w:rPr>
        <w:t>《标准样图》</w:t>
      </w:r>
      <w:r>
        <w:rPr>
          <w:rFonts w:hAnsi="仿宋_GB2312" w:cs="仿宋_GB2312" w:hint="eastAsia"/>
          <w:kern w:val="0"/>
        </w:rPr>
        <w:t>开展设计方案审查工作，进一步提高工作效能。</w:t>
      </w:r>
    </w:p>
    <w:p w:rsidR="007B0461" w:rsidRDefault="007B0461" w:rsidP="007B0461">
      <w:pPr>
        <w:tabs>
          <w:tab w:val="left" w:pos="1470"/>
        </w:tabs>
        <w:ind w:firstLineChars="200" w:firstLine="610"/>
        <w:outlineLvl w:val="0"/>
        <w:rPr>
          <w:rFonts w:ascii="Times New Roman"/>
          <w:kern w:val="0"/>
        </w:rPr>
      </w:pPr>
      <w:r>
        <w:rPr>
          <w:rFonts w:ascii="Times New Roman"/>
          <w:kern w:val="0"/>
        </w:rPr>
        <w:t>《标准样图》自</w:t>
      </w:r>
      <w:r>
        <w:rPr>
          <w:rFonts w:ascii="Times New Roman"/>
          <w:kern w:val="0"/>
        </w:rPr>
        <w:t>2023</w:t>
      </w:r>
      <w:r>
        <w:rPr>
          <w:rFonts w:ascii="Times New Roman"/>
          <w:kern w:val="0"/>
        </w:rPr>
        <w:t>年</w:t>
      </w:r>
      <w:r>
        <w:rPr>
          <w:rFonts w:ascii="Times New Roman"/>
          <w:kern w:val="0"/>
        </w:rPr>
        <w:t>1</w:t>
      </w:r>
      <w:r>
        <w:rPr>
          <w:rFonts w:ascii="Times New Roman"/>
          <w:kern w:val="0"/>
        </w:rPr>
        <w:t>月</w:t>
      </w:r>
      <w:r>
        <w:rPr>
          <w:rFonts w:ascii="Times New Roman"/>
          <w:kern w:val="0"/>
        </w:rPr>
        <w:t>1</w:t>
      </w:r>
      <w:r>
        <w:rPr>
          <w:rFonts w:ascii="Times New Roman"/>
          <w:kern w:val="0"/>
        </w:rPr>
        <w:t>日起施行。</w:t>
      </w:r>
    </w:p>
    <w:p w:rsidR="007B0461" w:rsidRDefault="007B0461" w:rsidP="007B0461">
      <w:pPr>
        <w:widowControl/>
        <w:tabs>
          <w:tab w:val="left" w:pos="1470"/>
        </w:tabs>
        <w:adjustRightInd w:val="0"/>
        <w:snapToGrid w:val="0"/>
        <w:spacing w:line="560" w:lineRule="exact"/>
        <w:ind w:firstLineChars="200" w:firstLine="610"/>
        <w:outlineLvl w:val="0"/>
        <w:rPr>
          <w:rFonts w:ascii="Times New Roman"/>
          <w:kern w:val="0"/>
        </w:rPr>
      </w:pPr>
    </w:p>
    <w:p w:rsidR="007B0461" w:rsidRDefault="007B0461" w:rsidP="007B0461">
      <w:pPr>
        <w:tabs>
          <w:tab w:val="left" w:pos="1470"/>
        </w:tabs>
        <w:adjustRightInd w:val="0"/>
        <w:snapToGrid w:val="0"/>
        <w:ind w:leftChars="200" w:left="1525" w:hangingChars="300" w:hanging="915"/>
        <w:outlineLvl w:val="0"/>
        <w:rPr>
          <w:rFonts w:ascii="Times New Roman"/>
          <w:kern w:val="0"/>
        </w:rPr>
      </w:pPr>
      <w:r>
        <w:rPr>
          <w:rFonts w:ascii="Times New Roman"/>
          <w:kern w:val="0"/>
        </w:rPr>
        <w:t>附件：电力线路建设工程设计方案标准样图（</w:t>
      </w:r>
      <w:r>
        <w:rPr>
          <w:rFonts w:ascii="Times New Roman"/>
          <w:kern w:val="0"/>
        </w:rPr>
        <w:t>2023</w:t>
      </w:r>
      <w:r>
        <w:rPr>
          <w:rFonts w:ascii="Times New Roman"/>
          <w:kern w:val="0"/>
        </w:rPr>
        <w:t>版）（本册）</w:t>
      </w:r>
    </w:p>
    <w:p w:rsidR="007B0461" w:rsidRDefault="007B0461" w:rsidP="007B0461">
      <w:pPr>
        <w:rPr>
          <w:rFonts w:ascii="Times New Roman"/>
          <w:kern w:val="0"/>
        </w:rPr>
      </w:pPr>
    </w:p>
    <w:p w:rsidR="007B0461" w:rsidRDefault="007B0461" w:rsidP="007B0461">
      <w:pPr>
        <w:pStyle w:val="BodyTextIndent21"/>
        <w:spacing w:line="240" w:lineRule="auto"/>
        <w:ind w:leftChars="0" w:left="0"/>
        <w:rPr>
          <w:rFonts w:ascii="Times New Roman"/>
          <w:kern w:val="0"/>
        </w:rPr>
      </w:pPr>
    </w:p>
    <w:p w:rsidR="007B0461" w:rsidRDefault="007B0461" w:rsidP="007B0461">
      <w:pPr>
        <w:widowControl/>
        <w:wordWrap w:val="0"/>
        <w:rPr>
          <w:rFonts w:hAnsi="仿宋_GB2312" w:cs="仿宋_GB2312" w:hint="eastAsia"/>
          <w:kern w:val="0"/>
        </w:rPr>
      </w:pPr>
    </w:p>
    <w:p w:rsidR="007B0461" w:rsidRDefault="007B0461" w:rsidP="007B0461">
      <w:pPr>
        <w:widowControl/>
        <w:wordWrap w:val="0"/>
        <w:spacing w:beforeLines="50"/>
        <w:ind w:firstLineChars="300" w:firstLine="915"/>
        <w:jc w:val="center"/>
        <w:rPr>
          <w:rFonts w:hAnsi="仿宋_GB2312" w:cs="仿宋_GB2312" w:hint="eastAsia"/>
          <w:kern w:val="0"/>
        </w:rPr>
      </w:pPr>
      <w:r>
        <w:rPr>
          <w:rFonts w:hAnsi="仿宋_GB2312" w:cs="仿宋_GB2312" w:hint="eastAsia"/>
          <w:kern w:val="0"/>
        </w:rPr>
        <w:t>市规划资源局         国网天津市电力公司</w:t>
      </w:r>
    </w:p>
    <w:p w:rsidR="007B0461" w:rsidRDefault="007B0461" w:rsidP="007B0461">
      <w:pPr>
        <w:widowControl/>
        <w:wordWrap w:val="0"/>
        <w:spacing w:beforeLines="50"/>
        <w:jc w:val="right"/>
        <w:rPr>
          <w:rFonts w:ascii="Times New Roman"/>
          <w:kern w:val="0"/>
        </w:rPr>
      </w:pPr>
      <w:r>
        <w:rPr>
          <w:rFonts w:ascii="Times New Roman"/>
          <w:kern w:val="0"/>
        </w:rPr>
        <w:t>2022</w:t>
      </w:r>
      <w:r>
        <w:rPr>
          <w:rFonts w:ascii="Times New Roman"/>
          <w:kern w:val="0"/>
        </w:rPr>
        <w:t>年</w:t>
      </w:r>
      <w:r>
        <w:rPr>
          <w:rFonts w:ascii="Times New Roman"/>
        </w:rPr>
        <w:t>12</w:t>
      </w:r>
      <w:r>
        <w:rPr>
          <w:rFonts w:ascii="Times New Roman"/>
          <w:kern w:val="0"/>
        </w:rPr>
        <w:t>月</w:t>
      </w:r>
      <w:r>
        <w:rPr>
          <w:rFonts w:ascii="Times New Roman" w:hint="eastAsia"/>
          <w:kern w:val="0"/>
        </w:rPr>
        <w:t>27</w:t>
      </w:r>
      <w:r>
        <w:rPr>
          <w:rFonts w:ascii="Times New Roman"/>
          <w:kern w:val="0"/>
        </w:rPr>
        <w:t>日</w:t>
      </w:r>
      <w:r>
        <w:rPr>
          <w:rFonts w:ascii="Times New Roman"/>
          <w:kern w:val="0"/>
        </w:rPr>
        <w:t xml:space="preserve">        </w:t>
      </w:r>
    </w:p>
    <w:p w:rsidR="007B0461" w:rsidRDefault="007B0461" w:rsidP="007B0461">
      <w:pPr>
        <w:ind w:firstLineChars="200" w:firstLine="610"/>
        <w:rPr>
          <w:rFonts w:hint="eastAsia"/>
        </w:rPr>
        <w:sectPr w:rsidR="007B0461">
          <w:footerReference w:type="even" r:id="rId6"/>
          <w:footerReference w:type="default" r:id="rId7"/>
          <w:pgSz w:w="11906" w:h="16838"/>
          <w:pgMar w:top="2098" w:right="1474" w:bottom="1984" w:left="1587" w:header="851" w:footer="1587" w:gutter="0"/>
          <w:cols w:space="720"/>
          <w:docGrid w:type="linesAndChars" w:linePitch="589" w:charSpace="-3072"/>
        </w:sectPr>
      </w:pPr>
      <w:r>
        <w:rPr>
          <w:rFonts w:hint="eastAsia"/>
        </w:rPr>
        <w:t>（此件主动公开）</w:t>
      </w:r>
    </w:p>
    <w:p w:rsidR="007B0461" w:rsidRDefault="007B0461" w:rsidP="007B0461">
      <w:pPr>
        <w:pStyle w:val="BodyTextIndent21"/>
        <w:spacing w:line="240" w:lineRule="auto"/>
        <w:ind w:leftChars="0" w:left="0"/>
        <w:rPr>
          <w:rFonts w:hint="eastAsia"/>
        </w:rPr>
      </w:pPr>
    </w:p>
    <w:p w:rsidR="007B0461" w:rsidRDefault="007B0461" w:rsidP="007B0461">
      <w:pPr>
        <w:pStyle w:val="BodyTextIndent21"/>
        <w:spacing w:line="240" w:lineRule="auto"/>
        <w:ind w:leftChars="0" w:left="0"/>
        <w:rPr>
          <w:rFonts w:hint="eastAsia"/>
        </w:rPr>
      </w:pPr>
    </w:p>
    <w:p w:rsidR="007B0461" w:rsidRDefault="007B0461" w:rsidP="007B0461">
      <w:pPr>
        <w:pStyle w:val="BodyTextIndent21"/>
        <w:spacing w:line="240" w:lineRule="auto"/>
        <w:ind w:leftChars="0" w:left="0"/>
        <w:rPr>
          <w:rFonts w:hint="eastAsia"/>
        </w:rPr>
      </w:pPr>
    </w:p>
    <w:p w:rsidR="007B0461" w:rsidRDefault="007B0461" w:rsidP="007B0461">
      <w:pPr>
        <w:pStyle w:val="BodyTextIndent21"/>
        <w:spacing w:line="240" w:lineRule="auto"/>
        <w:ind w:leftChars="0" w:left="0"/>
        <w:rPr>
          <w:rFonts w:hint="eastAsia"/>
        </w:rPr>
      </w:pPr>
    </w:p>
    <w:p w:rsidR="007B0461" w:rsidRDefault="007B0461" w:rsidP="007B0461">
      <w:pPr>
        <w:pStyle w:val="BodyTextIndent21"/>
        <w:spacing w:line="240" w:lineRule="auto"/>
        <w:ind w:leftChars="0" w:left="0"/>
        <w:rPr>
          <w:rFonts w:hint="eastAsia"/>
        </w:rPr>
      </w:pPr>
    </w:p>
    <w:p w:rsidR="007B0461" w:rsidRDefault="007B0461" w:rsidP="007B0461">
      <w:pPr>
        <w:pStyle w:val="BodyTextIndent21"/>
        <w:spacing w:line="240" w:lineRule="auto"/>
        <w:ind w:leftChars="0" w:left="0"/>
        <w:rPr>
          <w:rFonts w:hint="eastAsia"/>
        </w:rPr>
      </w:pPr>
    </w:p>
    <w:p w:rsidR="007B0461" w:rsidRDefault="007B0461" w:rsidP="007B0461">
      <w:pPr>
        <w:pStyle w:val="BodyTextIndent21"/>
        <w:spacing w:line="240" w:lineRule="auto"/>
        <w:ind w:leftChars="0" w:left="0"/>
        <w:rPr>
          <w:rFonts w:hint="eastAsia"/>
        </w:rPr>
      </w:pPr>
    </w:p>
    <w:p w:rsidR="007B0461" w:rsidRDefault="007B0461" w:rsidP="007B0461">
      <w:pPr>
        <w:pStyle w:val="BodyTextIndent21"/>
        <w:spacing w:line="240" w:lineRule="auto"/>
        <w:ind w:leftChars="0" w:left="0"/>
        <w:rPr>
          <w:rFonts w:hint="eastAsia"/>
        </w:rPr>
      </w:pPr>
    </w:p>
    <w:p w:rsidR="007B0461" w:rsidRDefault="007B0461" w:rsidP="007B0461">
      <w:pPr>
        <w:pStyle w:val="BodyTextIndent21"/>
        <w:spacing w:line="240" w:lineRule="auto"/>
        <w:ind w:leftChars="0" w:left="0"/>
        <w:rPr>
          <w:rFonts w:hint="eastAsia"/>
        </w:rPr>
      </w:pPr>
    </w:p>
    <w:p w:rsidR="007B0461" w:rsidRDefault="007B0461" w:rsidP="007B0461">
      <w:pPr>
        <w:pStyle w:val="BodyTextIndent21"/>
        <w:spacing w:line="240" w:lineRule="auto"/>
        <w:ind w:leftChars="0" w:left="0"/>
        <w:rPr>
          <w:rFonts w:hint="eastAsia"/>
        </w:rPr>
      </w:pPr>
    </w:p>
    <w:p w:rsidR="007B0461" w:rsidRDefault="007B0461" w:rsidP="007B0461">
      <w:pPr>
        <w:pStyle w:val="BodyTextIndent21"/>
        <w:spacing w:line="240" w:lineRule="auto"/>
        <w:ind w:leftChars="0" w:left="0"/>
        <w:rPr>
          <w:rFonts w:hint="eastAsia"/>
        </w:rPr>
      </w:pPr>
    </w:p>
    <w:p w:rsidR="007B0461" w:rsidRDefault="007B0461" w:rsidP="007B0461">
      <w:pPr>
        <w:pStyle w:val="BodyTextIndent21"/>
        <w:spacing w:line="240" w:lineRule="auto"/>
        <w:ind w:leftChars="0" w:left="0"/>
        <w:rPr>
          <w:rFonts w:hint="eastAsia"/>
        </w:rPr>
      </w:pPr>
    </w:p>
    <w:p w:rsidR="007B0461" w:rsidRDefault="007B0461" w:rsidP="007B0461">
      <w:pPr>
        <w:pStyle w:val="BodyTextIndent21"/>
        <w:spacing w:line="240" w:lineRule="auto"/>
        <w:ind w:leftChars="0" w:left="0"/>
        <w:rPr>
          <w:rFonts w:hint="eastAsia"/>
        </w:rPr>
      </w:pPr>
    </w:p>
    <w:p w:rsidR="007B0461" w:rsidRDefault="007B0461" w:rsidP="007B0461">
      <w:pPr>
        <w:pStyle w:val="BodyTextIndent21"/>
        <w:spacing w:line="240" w:lineRule="auto"/>
        <w:ind w:leftChars="0" w:left="0"/>
        <w:rPr>
          <w:rFonts w:hint="eastAsia"/>
        </w:rPr>
      </w:pPr>
    </w:p>
    <w:p w:rsidR="007B0461" w:rsidRDefault="007B0461" w:rsidP="007B0461">
      <w:pPr>
        <w:pStyle w:val="BodyTextIndent21"/>
        <w:spacing w:line="240" w:lineRule="auto"/>
        <w:ind w:leftChars="0" w:left="0"/>
        <w:rPr>
          <w:rFonts w:hint="eastAsia"/>
        </w:rPr>
      </w:pPr>
    </w:p>
    <w:p w:rsidR="007B0461" w:rsidRDefault="007B0461" w:rsidP="007B0461">
      <w:pPr>
        <w:pStyle w:val="BodyTextIndent21"/>
        <w:spacing w:line="240" w:lineRule="auto"/>
        <w:ind w:leftChars="0" w:left="0"/>
        <w:rPr>
          <w:rFonts w:hint="eastAsia"/>
        </w:rPr>
      </w:pPr>
    </w:p>
    <w:p w:rsidR="007B0461" w:rsidRDefault="007B0461" w:rsidP="007B0461">
      <w:pPr>
        <w:pStyle w:val="BodyTextIndent21"/>
        <w:spacing w:line="240" w:lineRule="auto"/>
        <w:ind w:leftChars="0" w:left="0"/>
        <w:rPr>
          <w:rFonts w:hint="eastAsia"/>
        </w:rPr>
      </w:pPr>
    </w:p>
    <w:p w:rsidR="007B0461" w:rsidRDefault="007B0461" w:rsidP="007B0461">
      <w:pPr>
        <w:pStyle w:val="BodyTextIndent21"/>
        <w:spacing w:line="240" w:lineRule="auto"/>
        <w:ind w:leftChars="0" w:left="0"/>
        <w:rPr>
          <w:rFonts w:hint="eastAsia"/>
        </w:rPr>
      </w:pPr>
    </w:p>
    <w:p w:rsidR="007B0461" w:rsidRDefault="007B0461" w:rsidP="007B0461">
      <w:pPr>
        <w:pStyle w:val="BodyTextIndent21"/>
        <w:spacing w:line="240" w:lineRule="auto"/>
        <w:ind w:leftChars="0" w:left="0"/>
        <w:rPr>
          <w:rFonts w:hint="eastAsia"/>
        </w:rPr>
      </w:pPr>
    </w:p>
    <w:p w:rsidR="007B0461" w:rsidRDefault="007B0461" w:rsidP="007B0461">
      <w:pPr>
        <w:pStyle w:val="BodyTextIndent21"/>
        <w:spacing w:line="240" w:lineRule="auto"/>
        <w:ind w:leftChars="0" w:left="0"/>
        <w:rPr>
          <w:rFonts w:hint="eastAsia"/>
        </w:rPr>
      </w:pPr>
    </w:p>
    <w:p w:rsidR="00531FD2" w:rsidRPr="007B0461" w:rsidRDefault="007B0461">
      <w:pPr>
        <w:rPr>
          <w:rFonts w:eastAsia="黑体"/>
        </w:rPr>
      </w:pPr>
      <w:r>
        <w:pict>
          <v:rect id="矩形 48" o:spid="_x0000_s2053" style="position:absolute;left:0;text-align:left;margin-left:346.95pt;margin-top:45.15pt;width:81.75pt;height:30pt;z-index:251663360" strokecolor="white"/>
        </w:pict>
      </w:r>
      <w:r>
        <w:rPr>
          <w:rFonts w:ascii="Times New Roman" w:hint="eastAsia"/>
          <w:szCs w:val="20"/>
        </w:rPr>
        <w:pict>
          <v:line id="直线 49" o:spid="_x0000_s2051" style="position:absolute;left:0;text-align:left;z-index:251661312" from="0,0" to="442.2pt,0" strokeweight="1pt"/>
        </w:pict>
      </w:r>
      <w:r>
        <w:rPr>
          <w:rFonts w:ascii="Times New Roman"/>
          <w:color w:val="FFFFFF"/>
          <w:szCs w:val="20"/>
        </w:rPr>
        <w:pict>
          <v:line id="直线 50" o:spid="_x0000_s2052" style="position:absolute;left:0;text-align:left;z-index:251662336" from="0,28.3pt" to="442.2pt,28.3pt" strokeweight="1pt"/>
        </w:pict>
      </w:r>
      <w:r>
        <w:rPr>
          <w:rFonts w:ascii="Times New Roman"/>
          <w:color w:val="FFFFFF"/>
          <w:sz w:val="28"/>
          <w:szCs w:val="28"/>
        </w:rPr>
        <w:t>空</w:t>
      </w:r>
      <w:r>
        <w:rPr>
          <w:rFonts w:ascii="Times New Roman"/>
          <w:sz w:val="28"/>
          <w:szCs w:val="28"/>
        </w:rPr>
        <w:t>天津市规划</w:t>
      </w:r>
      <w:r>
        <w:rPr>
          <w:rFonts w:ascii="Times New Roman" w:hint="eastAsia"/>
          <w:sz w:val="28"/>
          <w:szCs w:val="28"/>
        </w:rPr>
        <w:t>和自然资源</w:t>
      </w:r>
      <w:r>
        <w:rPr>
          <w:rFonts w:ascii="Times New Roman"/>
          <w:sz w:val="28"/>
          <w:szCs w:val="28"/>
        </w:rPr>
        <w:t>局办公室</w:t>
      </w: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　</w:t>
      </w: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 w:hint="eastAsia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　</w:t>
      </w: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　　</w:t>
      </w:r>
      <w:r>
        <w:rPr>
          <w:rFonts w:ascii="Times New Roman"/>
          <w:sz w:val="28"/>
          <w:szCs w:val="28"/>
        </w:rPr>
        <w:t>20</w:t>
      </w:r>
      <w:r>
        <w:rPr>
          <w:rFonts w:ascii="Times New Roman" w:hint="eastAsia"/>
          <w:sz w:val="28"/>
          <w:szCs w:val="28"/>
        </w:rPr>
        <w:t>22</w:t>
      </w:r>
      <w:r>
        <w:rPr>
          <w:rFonts w:ascii="Times New Roman"/>
          <w:sz w:val="28"/>
          <w:szCs w:val="28"/>
        </w:rPr>
        <w:t>年</w:t>
      </w:r>
      <w:r>
        <w:rPr>
          <w:rFonts w:ascii="Times New Roman" w:hint="eastAsia"/>
          <w:sz w:val="28"/>
          <w:szCs w:val="28"/>
        </w:rPr>
        <w:t>12</w:t>
      </w:r>
      <w:r>
        <w:rPr>
          <w:rFonts w:ascii="Times New Roman"/>
          <w:sz w:val="28"/>
          <w:szCs w:val="28"/>
        </w:rPr>
        <w:t>月</w:t>
      </w:r>
      <w:r>
        <w:rPr>
          <w:rFonts w:ascii="Times New Roman" w:hint="eastAsia"/>
          <w:sz w:val="28"/>
          <w:szCs w:val="28"/>
        </w:rPr>
        <w:t>28</w:t>
      </w:r>
      <w:r>
        <w:rPr>
          <w:rFonts w:ascii="Times New Roman"/>
          <w:sz w:val="28"/>
          <w:szCs w:val="28"/>
        </w:rPr>
        <w:t>日印发</w:t>
      </w:r>
      <w:r>
        <w:rPr>
          <w:rFonts w:ascii="Times New Roman"/>
          <w:color w:val="FFFFFF"/>
          <w:sz w:val="28"/>
          <w:szCs w:val="28"/>
        </w:rPr>
        <w:t>空</w:t>
      </w:r>
    </w:p>
    <w:sectPr w:rsidR="00531FD2" w:rsidRPr="007B0461">
      <w:pgSz w:w="11906" w:h="16838"/>
      <w:pgMar w:top="2098" w:right="1474" w:bottom="1984" w:left="1587" w:header="851" w:footer="1587" w:gutter="0"/>
      <w:cols w:space="720"/>
      <w:titlePg/>
      <w:docGrid w:type="linesAndChars" w:linePitch="589" w:charSpace="-30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FD2" w:rsidRDefault="00531FD2" w:rsidP="007B0461">
      <w:r>
        <w:separator/>
      </w:r>
    </w:p>
  </w:endnote>
  <w:endnote w:type="continuationSeparator" w:id="1">
    <w:p w:rsidR="00531FD2" w:rsidRDefault="00531FD2" w:rsidP="007B0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461" w:rsidRDefault="007B0461">
    <w:pPr>
      <w:pStyle w:val="a4"/>
    </w:pPr>
    <w:r>
      <w:rPr>
        <w:rFonts w:ascii="宋体" w:eastAsia="宋体" w:hAnsi="宋体" w:hint="eastAsia"/>
        <w:color w:val="FFFFFF"/>
        <w:kern w:val="0"/>
        <w:sz w:val="28"/>
        <w:szCs w:val="28"/>
      </w:rPr>
      <w:t>空</w:t>
    </w:r>
    <w:r>
      <w:rPr>
        <w:rFonts w:ascii="宋体" w:eastAsia="宋体" w:hAnsi="宋体" w:hint="eastAsia"/>
        <w:kern w:val="0"/>
        <w:sz w:val="28"/>
        <w:szCs w:val="28"/>
      </w:rPr>
      <w:t>—</w:t>
    </w:r>
    <w:r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/>
        <w:kern w:val="0"/>
        <w:sz w:val="28"/>
        <w:szCs w:val="28"/>
      </w:rPr>
      <w:fldChar w:fldCharType="begin"/>
    </w:r>
    <w:r>
      <w:rPr>
        <w:rFonts w:ascii="宋体" w:eastAsia="宋体" w:hAnsi="宋体"/>
        <w:kern w:val="0"/>
        <w:sz w:val="28"/>
        <w:szCs w:val="28"/>
      </w:rPr>
      <w:instrText xml:space="preserve"> PAGE </w:instrText>
    </w:r>
    <w:r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2</w:t>
    </w:r>
    <w:r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461" w:rsidRDefault="007B0461">
    <w:pPr>
      <w:pStyle w:val="a4"/>
      <w:wordWrap w:val="0"/>
      <w:ind w:right="140"/>
      <w:jc w:val="right"/>
    </w:pPr>
    <w:r>
      <w:rPr>
        <w:rFonts w:ascii="宋体" w:eastAsia="宋体" w:hAnsi="宋体" w:hint="eastAsia"/>
        <w:kern w:val="0"/>
        <w:sz w:val="28"/>
        <w:szCs w:val="28"/>
      </w:rPr>
      <w:t xml:space="preserve">— </w:t>
    </w:r>
    <w:r>
      <w:rPr>
        <w:rFonts w:ascii="宋体" w:eastAsia="宋体" w:hAnsi="宋体" w:hint="eastAsia"/>
        <w:kern w:val="0"/>
        <w:sz w:val="28"/>
        <w:szCs w:val="28"/>
      </w:rPr>
      <w:fldChar w:fldCharType="begin"/>
    </w:r>
    <w:r>
      <w:rPr>
        <w:rFonts w:ascii="宋体" w:eastAsia="宋体" w:hAnsi="宋体" w:hint="eastAsia"/>
        <w:kern w:val="0"/>
        <w:sz w:val="28"/>
        <w:szCs w:val="28"/>
      </w:rPr>
      <w:instrText xml:space="preserve"> PAGE </w:instrText>
    </w:r>
    <w:r>
      <w:rPr>
        <w:rFonts w:ascii="宋体" w:eastAsia="宋体" w:hAnsi="宋体" w:hint="eastAsia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1</w:t>
    </w:r>
    <w:r>
      <w:rPr>
        <w:rFonts w:ascii="宋体" w:eastAsia="宋体" w:hAnsi="宋体" w:hint="eastAsia"/>
        <w:kern w:val="0"/>
        <w:sz w:val="28"/>
        <w:szCs w:val="28"/>
      </w:rPr>
      <w:fldChar w:fldCharType="end"/>
    </w:r>
    <w:r>
      <w:rPr>
        <w:rFonts w:ascii="宋体" w:eastAsia="宋体" w:hAnsi="宋体" w:hint="eastAsia"/>
        <w:kern w:val="0"/>
        <w:sz w:val="28"/>
        <w:szCs w:val="28"/>
      </w:rPr>
      <w:t xml:space="preserve"> —</w:t>
    </w:r>
    <w:r>
      <w:rPr>
        <w:rFonts w:ascii="宋体" w:eastAsia="宋体" w:hAnsi="宋体" w:hint="eastAsia"/>
        <w:color w:val="FFFFFF"/>
        <w:kern w:val="0"/>
        <w:sz w:val="28"/>
        <w:szCs w:val="28"/>
      </w:rPr>
      <w:t>空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FD2" w:rsidRDefault="00531FD2" w:rsidP="007B0461">
      <w:r>
        <w:separator/>
      </w:r>
    </w:p>
  </w:footnote>
  <w:footnote w:type="continuationSeparator" w:id="1">
    <w:p w:rsidR="00531FD2" w:rsidRDefault="00531FD2" w:rsidP="007B04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461"/>
    <w:rsid w:val="00531FD2"/>
    <w:rsid w:val="007B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Indent21"/>
    <w:qFormat/>
    <w:rsid w:val="007B0461"/>
    <w:pPr>
      <w:widowControl w:val="0"/>
      <w:jc w:val="both"/>
    </w:pPr>
    <w:rPr>
      <w:rFonts w:ascii="仿宋_GB2312" w:eastAsia="仿宋_GB2312" w:hAnsi="Times New Roman" w:cs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0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04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04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0461"/>
    <w:rPr>
      <w:sz w:val="18"/>
      <w:szCs w:val="18"/>
    </w:rPr>
  </w:style>
  <w:style w:type="paragraph" w:customStyle="1" w:styleId="BodyTextIndent21">
    <w:name w:val="Body Text Indent 21"/>
    <w:qFormat/>
    <w:rsid w:val="007B0461"/>
    <w:pPr>
      <w:widowControl w:val="0"/>
      <w:spacing w:line="480" w:lineRule="auto"/>
      <w:ind w:leftChars="200" w:left="200"/>
      <w:jc w:val="both"/>
    </w:pPr>
    <w:rPr>
      <w:rFonts w:ascii="仿宋_GB2312" w:eastAsia="仿宋_GB2312" w:hAnsi="Times New Roman" w:cs="Times New Roman"/>
      <w:kern w:val="32"/>
      <w:sz w:val="32"/>
      <w:szCs w:val="32"/>
    </w:rPr>
  </w:style>
  <w:style w:type="paragraph" w:customStyle="1" w:styleId="CharCharChar">
    <w:name w:val=" Char Char Char"/>
    <w:basedOn w:val="a"/>
    <w:rsid w:val="007B0461"/>
    <w:rPr>
      <w:rFonts w:ascii="Times New Roman" w:eastAsia="宋体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2023-12-21T06:08:00Z</dcterms:created>
  <dcterms:modified xsi:type="dcterms:W3CDTF">2023-12-21T06:08:00Z</dcterms:modified>
</cp:coreProperties>
</file>