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华文中宋" w:eastAsia="方正小标宋简体" w:cs="华文中宋"/>
          <w:kern w:val="0"/>
          <w:sz w:val="44"/>
          <w:szCs w:val="44"/>
        </w:rPr>
      </w:pPr>
      <w:r>
        <w:rPr>
          <w:rFonts w:hint="eastAsia" w:ascii="方正小标宋简体" w:hAnsi="华文中宋" w:eastAsia="方正小标宋简体" w:cs="华文中宋"/>
          <w:sz w:val="44"/>
          <w:szCs w:val="44"/>
        </w:rPr>
        <w:t>市住房城乡建设委关于重新印发</w:t>
      </w:r>
      <w:r>
        <w:rPr>
          <w:rFonts w:hint="eastAsia" w:ascii="方正小标宋简体" w:hAnsi="华文中宋" w:eastAsia="方正小标宋简体" w:cs="华文中宋"/>
          <w:kern w:val="0"/>
          <w:sz w:val="44"/>
          <w:szCs w:val="44"/>
        </w:rPr>
        <w:t>公有住房</w:t>
      </w:r>
    </w:p>
    <w:p>
      <w:pPr>
        <w:spacing w:line="600" w:lineRule="exact"/>
        <w:jc w:val="center"/>
        <w:rPr>
          <w:rFonts w:hint="eastAsia" w:ascii="方正小标宋简体" w:hAnsi="华文中宋" w:eastAsia="方正小标宋简体" w:cs="华文中宋"/>
          <w:kern w:val="0"/>
          <w:sz w:val="44"/>
          <w:szCs w:val="44"/>
        </w:rPr>
      </w:pPr>
      <w:r>
        <w:rPr>
          <w:rFonts w:hint="eastAsia" w:ascii="方正小标宋简体" w:hAnsi="华文中宋" w:eastAsia="方正小标宋简体" w:cs="华文中宋"/>
          <w:kern w:val="0"/>
          <w:sz w:val="44"/>
          <w:szCs w:val="44"/>
        </w:rPr>
        <w:t>续购全部产权和单位新购建住房出售</w:t>
      </w:r>
    </w:p>
    <w:p>
      <w:pPr>
        <w:spacing w:line="600" w:lineRule="exact"/>
        <w:jc w:val="center"/>
        <w:rPr>
          <w:rFonts w:hint="eastAsia" w:ascii="方正小标宋简体" w:hAnsi="华文中宋" w:eastAsia="方正小标宋简体" w:cs="华文中宋"/>
          <w:sz w:val="44"/>
          <w:szCs w:val="44"/>
        </w:rPr>
      </w:pPr>
      <w:r>
        <w:rPr>
          <w:rFonts w:hint="eastAsia" w:ascii="方正小标宋简体" w:hAnsi="华文中宋" w:eastAsia="方正小标宋简体" w:cs="华文中宋"/>
          <w:kern w:val="0"/>
          <w:sz w:val="44"/>
          <w:szCs w:val="44"/>
        </w:rPr>
        <w:t>有关问题的通知</w:t>
      </w:r>
    </w:p>
    <w:p>
      <w:pPr>
        <w:spacing w:line="600" w:lineRule="exact"/>
        <w:jc w:val="center"/>
        <w:rPr>
          <w:rFonts w:eastAsia="仿宋_GB2312"/>
          <w:sz w:val="32"/>
        </w:rPr>
      </w:pPr>
    </w:p>
    <w:p>
      <w:pPr>
        <w:widowControl/>
        <w:spacing w:line="600" w:lineRule="exact"/>
        <w:rPr>
          <w:rFonts w:eastAsia="仿宋_GB2312"/>
          <w:sz w:val="32"/>
          <w:szCs w:val="32"/>
        </w:rPr>
      </w:pPr>
      <w:r>
        <w:rPr>
          <w:rFonts w:eastAsia="仿宋_GB2312"/>
          <w:kern w:val="0"/>
          <w:sz w:val="32"/>
          <w:szCs w:val="32"/>
        </w:rPr>
        <w:t>各有关单位：</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住房城乡建设委</w:t>
      </w:r>
      <w:r>
        <w:rPr>
          <w:rFonts w:ascii="Times New Roman" w:hAnsi="Times New Roman" w:eastAsia="仿宋_GB2312" w:cs="Times New Roman"/>
          <w:sz w:val="32"/>
          <w:szCs w:val="32"/>
        </w:rPr>
        <w:t>关于印发公有住房续购全部产权和单位新购建住房出售有关问题的通知》（</w:t>
      </w:r>
      <w:r>
        <w:rPr>
          <w:rFonts w:hint="eastAsia" w:ascii="Times New Roman" w:hAnsi="Times New Roman" w:eastAsia="仿宋_GB2312" w:cs="Times New Roman"/>
          <w:sz w:val="32"/>
          <w:szCs w:val="32"/>
        </w:rPr>
        <w:t>津</w:t>
      </w:r>
      <w:r>
        <w:rPr>
          <w:rFonts w:hint="eastAsia" w:ascii="Times New Roman" w:hAnsi="Times New Roman" w:eastAsia="仿宋_GB2312" w:cs="Times New Roman"/>
          <w:sz w:val="32"/>
          <w:szCs w:val="32"/>
          <w:lang w:eastAsia="zh-CN"/>
        </w:rPr>
        <w:t>住建</w:t>
      </w:r>
      <w:r>
        <w:rPr>
          <w:rFonts w:hint="eastAsia" w:ascii="Times New Roman" w:hAnsi="Times New Roman" w:eastAsia="仿宋_GB2312" w:cs="Times New Roman"/>
          <w:sz w:val="32"/>
          <w:szCs w:val="32"/>
        </w:rPr>
        <w:t>发〔20</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）有效期</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为继续做好公有住房续购全部产权和单位新购建住房出售指导工作，现</w:t>
      </w:r>
      <w:r>
        <w:rPr>
          <w:rFonts w:hint="eastAsia" w:ascii="Times New Roman" w:hAnsi="Times New Roman" w:eastAsia="仿宋_GB2312" w:cs="Times New Roman"/>
          <w:sz w:val="32"/>
          <w:szCs w:val="32"/>
          <w:lang w:eastAsia="zh-CN"/>
        </w:rPr>
        <w:t>将有关事项通</w:t>
      </w:r>
      <w:r>
        <w:rPr>
          <w:rFonts w:ascii="Times New Roman" w:hAnsi="Times New Roman" w:eastAsia="仿宋_GB2312" w:cs="Times New Roman"/>
          <w:sz w:val="32"/>
          <w:szCs w:val="32"/>
        </w:rPr>
        <w:t>知如下：</w:t>
      </w:r>
    </w:p>
    <w:p>
      <w:pPr>
        <w:widowControl/>
        <w:tabs>
          <w:tab w:val="left" w:pos="1470"/>
        </w:tabs>
        <w:spacing w:line="600" w:lineRule="exact"/>
        <w:ind w:firstLine="616" w:firstLineChars="200"/>
        <w:rPr>
          <w:rFonts w:ascii="黑体" w:hAnsi="黑体" w:eastAsia="黑体"/>
          <w:kern w:val="0"/>
          <w:sz w:val="32"/>
          <w:szCs w:val="32"/>
        </w:rPr>
      </w:pPr>
      <w:r>
        <w:rPr>
          <w:rFonts w:ascii="黑体" w:hAnsi="黑体" w:eastAsia="黑体"/>
          <w:sz w:val="32"/>
          <w:szCs w:val="32"/>
        </w:rPr>
        <w:t>一、</w:t>
      </w:r>
      <w:r>
        <w:rPr>
          <w:rFonts w:ascii="黑体" w:hAnsi="黑体" w:eastAsia="黑体"/>
          <w:kern w:val="0"/>
          <w:sz w:val="32"/>
          <w:szCs w:val="32"/>
        </w:rPr>
        <w:t>公有住房续购全部产权工作</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（一）已</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公有住房出售</w:t>
      </w:r>
      <w:r>
        <w:rPr>
          <w:rFonts w:ascii="Times New Roman" w:hAnsi="Times New Roman" w:eastAsia="仿宋_GB2312" w:cs="Times New Roman"/>
          <w:sz w:val="32"/>
          <w:szCs w:val="32"/>
        </w:rPr>
        <w:t>政策购买了</w:t>
      </w:r>
      <w:r>
        <w:rPr>
          <w:rFonts w:hint="eastAsia" w:ascii="Times New Roman" w:hAnsi="Times New Roman" w:eastAsia="仿宋_GB2312" w:cs="Times New Roman"/>
          <w:sz w:val="32"/>
          <w:szCs w:val="32"/>
          <w:lang w:eastAsia="zh-CN"/>
        </w:rPr>
        <w:t>住房</w:t>
      </w:r>
      <w:r>
        <w:rPr>
          <w:rFonts w:ascii="Times New Roman" w:hAnsi="Times New Roman" w:eastAsia="仿宋_GB2312" w:cs="Times New Roman"/>
          <w:sz w:val="32"/>
          <w:szCs w:val="32"/>
        </w:rPr>
        <w:t>部分产权的</w:t>
      </w:r>
      <w:r>
        <w:rPr>
          <w:rFonts w:hint="eastAsia" w:ascii="Times New Roman" w:hAnsi="Times New Roman" w:eastAsia="仿宋_GB2312" w:cs="Times New Roman"/>
          <w:sz w:val="32"/>
          <w:szCs w:val="32"/>
          <w:lang w:eastAsia="zh-CN"/>
        </w:rPr>
        <w:t>产权人</w:t>
      </w:r>
      <w:r>
        <w:rPr>
          <w:rFonts w:ascii="Times New Roman" w:hAnsi="Times New Roman" w:eastAsia="仿宋_GB2312" w:cs="Times New Roman"/>
          <w:sz w:val="32"/>
          <w:szCs w:val="32"/>
        </w:rPr>
        <w:t>，可以向原售房单位提出续购全部产权申请，售房单位应</w:t>
      </w:r>
      <w:r>
        <w:rPr>
          <w:rFonts w:hint="eastAsia" w:ascii="Times New Roman" w:hAnsi="Times New Roman" w:eastAsia="仿宋_GB2312" w:cs="Times New Roman"/>
          <w:sz w:val="32"/>
          <w:szCs w:val="32"/>
          <w:lang w:eastAsia="zh-CN"/>
        </w:rPr>
        <w:t>当</w:t>
      </w:r>
      <w:r>
        <w:rPr>
          <w:rFonts w:ascii="Times New Roman" w:hAnsi="Times New Roman" w:eastAsia="仿宋_GB2312" w:cs="Times New Roman"/>
          <w:sz w:val="32"/>
          <w:szCs w:val="32"/>
        </w:rPr>
        <w:t>配合进行</w:t>
      </w:r>
      <w:r>
        <w:rPr>
          <w:rFonts w:hint="eastAsia" w:ascii="Times New Roman" w:hAnsi="Times New Roman" w:eastAsia="仿宋_GB2312" w:cs="Times New Roman"/>
          <w:sz w:val="32"/>
          <w:szCs w:val="32"/>
          <w:lang w:eastAsia="zh-CN"/>
        </w:rPr>
        <w:t>产权</w:t>
      </w:r>
      <w:r>
        <w:rPr>
          <w:rFonts w:ascii="Times New Roman" w:hAnsi="Times New Roman" w:eastAsia="仿宋_GB2312" w:cs="Times New Roman"/>
          <w:sz w:val="32"/>
          <w:szCs w:val="32"/>
        </w:rPr>
        <w:t>续购工作。</w:t>
      </w:r>
    </w:p>
    <w:p>
      <w:pPr>
        <w:spacing w:line="600" w:lineRule="exact"/>
        <w:ind w:firstLine="619" w:firstLineChars="2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（二）续购</w:t>
      </w:r>
      <w:r>
        <w:rPr>
          <w:rFonts w:hint="eastAsia" w:ascii="仿宋_GB2312" w:hAnsi="仿宋_GB2312" w:eastAsia="仿宋_GB2312" w:cs="仿宋_GB2312"/>
          <w:sz w:val="32"/>
          <w:szCs w:val="32"/>
          <w:lang w:eastAsia="zh-CN"/>
        </w:rPr>
        <w:t>产权</w:t>
      </w:r>
      <w:r>
        <w:rPr>
          <w:rFonts w:hint="eastAsia" w:ascii="仿宋_GB2312" w:hAnsi="仿宋_GB2312" w:eastAsia="仿宋_GB2312" w:cs="仿宋_GB2312"/>
          <w:sz w:val="32"/>
          <w:szCs w:val="32"/>
        </w:rPr>
        <w:t>房款计算方法</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1.已</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lang w:eastAsia="zh-CN"/>
        </w:rPr>
        <w:t>照公有住房出售</w:t>
      </w:r>
      <w:r>
        <w:rPr>
          <w:rFonts w:ascii="Times New Roman" w:hAnsi="Times New Roman" w:eastAsia="仿宋_GB2312" w:cs="Times New Roman"/>
          <w:sz w:val="32"/>
          <w:szCs w:val="32"/>
        </w:rPr>
        <w:t>政策购买了</w:t>
      </w:r>
      <w:r>
        <w:rPr>
          <w:rFonts w:hint="eastAsia" w:ascii="Times New Roman" w:hAnsi="Times New Roman" w:eastAsia="仿宋_GB2312" w:cs="Times New Roman"/>
          <w:sz w:val="32"/>
          <w:szCs w:val="32"/>
        </w:rPr>
        <w:t>住房</w:t>
      </w:r>
      <w:r>
        <w:rPr>
          <w:rFonts w:ascii="Times New Roman" w:hAnsi="Times New Roman" w:eastAsia="仿宋_GB2312" w:cs="Times New Roman"/>
          <w:sz w:val="32"/>
          <w:szCs w:val="32"/>
        </w:rPr>
        <w:t>部分产权的</w:t>
      </w:r>
      <w:r>
        <w:rPr>
          <w:rFonts w:hint="eastAsia" w:ascii="Times New Roman" w:hAnsi="Times New Roman" w:eastAsia="仿宋_GB2312" w:cs="Times New Roman"/>
          <w:sz w:val="32"/>
          <w:szCs w:val="32"/>
          <w:lang w:eastAsia="zh-CN"/>
        </w:rPr>
        <w:t>产权人</w:t>
      </w:r>
      <w:r>
        <w:rPr>
          <w:rFonts w:ascii="Times New Roman" w:hAnsi="Times New Roman" w:eastAsia="仿宋_GB2312" w:cs="Times New Roman"/>
          <w:sz w:val="32"/>
          <w:szCs w:val="32"/>
        </w:rPr>
        <w:t>，续购该住房的全部产权时，先按</w:t>
      </w:r>
      <w:r>
        <w:rPr>
          <w:rFonts w:hint="eastAsia" w:ascii="Times New Roman" w:hAnsi="Times New Roman" w:eastAsia="仿宋_GB2312" w:cs="Times New Roman"/>
          <w:sz w:val="32"/>
          <w:szCs w:val="32"/>
          <w:lang w:eastAsia="zh-CN"/>
        </w:rPr>
        <w:t>照</w:t>
      </w:r>
      <w:r>
        <w:rPr>
          <w:rFonts w:ascii="Times New Roman" w:hAnsi="Times New Roman" w:eastAsia="仿宋_GB2312" w:cs="Times New Roman"/>
          <w:sz w:val="32"/>
          <w:szCs w:val="32"/>
        </w:rPr>
        <w:t>市（区）届时</w:t>
      </w:r>
      <w:r>
        <w:rPr>
          <w:rFonts w:hint="eastAsia" w:ascii="Times New Roman" w:hAnsi="Times New Roman" w:eastAsia="仿宋_GB2312" w:cs="Times New Roman"/>
          <w:sz w:val="32"/>
          <w:szCs w:val="32"/>
          <w:lang w:eastAsia="zh-CN"/>
        </w:rPr>
        <w:t>公有住房出售政策</w:t>
      </w:r>
      <w:r>
        <w:rPr>
          <w:rFonts w:ascii="Times New Roman" w:hAnsi="Times New Roman" w:eastAsia="仿宋_GB2312" w:cs="Times New Roman"/>
          <w:sz w:val="32"/>
          <w:szCs w:val="32"/>
        </w:rPr>
        <w:t>计算购买该处住房全部产权的应交房款总额，再将已</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购</w:t>
      </w:r>
      <w:r>
        <w:rPr>
          <w:rFonts w:hint="eastAsia" w:ascii="Times New Roman" w:hAnsi="Times New Roman" w:eastAsia="仿宋_GB2312" w:cs="Times New Roman"/>
          <w:sz w:val="32"/>
          <w:szCs w:val="32"/>
          <w:lang w:eastAsia="zh-CN"/>
        </w:rPr>
        <w:t>买</w:t>
      </w:r>
      <w:r>
        <w:rPr>
          <w:rFonts w:ascii="Times New Roman" w:hAnsi="Times New Roman" w:eastAsia="仿宋_GB2312" w:cs="Times New Roman"/>
          <w:sz w:val="32"/>
          <w:szCs w:val="32"/>
        </w:rPr>
        <w:t>住房产权份额计算出的房款</w:t>
      </w:r>
      <w:r>
        <w:rPr>
          <w:rFonts w:hint="eastAsia" w:ascii="Times New Roman" w:hAnsi="Times New Roman" w:eastAsia="仿宋_GB2312" w:cs="Times New Roman"/>
          <w:sz w:val="32"/>
          <w:szCs w:val="32"/>
          <w:lang w:eastAsia="zh-CN"/>
        </w:rPr>
        <w:t>减除</w:t>
      </w:r>
      <w:r>
        <w:rPr>
          <w:rFonts w:ascii="Times New Roman" w:hAnsi="Times New Roman" w:eastAsia="仿宋_GB2312" w:cs="Times New Roman"/>
          <w:sz w:val="32"/>
          <w:szCs w:val="32"/>
        </w:rPr>
        <w:t>后，即为应该补交的房款。</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2.按</w:t>
      </w:r>
      <w:r>
        <w:rPr>
          <w:rFonts w:hint="eastAsia" w:ascii="Times New Roman" w:hAnsi="Times New Roman" w:eastAsia="仿宋_GB2312" w:cs="Times New Roman"/>
          <w:sz w:val="32"/>
          <w:szCs w:val="32"/>
          <w:lang w:eastAsia="zh-CN"/>
        </w:rPr>
        <w:t>照</w:t>
      </w:r>
      <w:r>
        <w:rPr>
          <w:rFonts w:ascii="Times New Roman" w:hAnsi="Times New Roman" w:eastAsia="仿宋_GB2312" w:cs="Times New Roman"/>
          <w:sz w:val="32"/>
          <w:szCs w:val="32"/>
        </w:rPr>
        <w:t>已</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购</w:t>
      </w:r>
      <w:r>
        <w:rPr>
          <w:rFonts w:hint="eastAsia" w:ascii="Times New Roman" w:hAnsi="Times New Roman" w:eastAsia="仿宋_GB2312" w:cs="Times New Roman"/>
          <w:sz w:val="32"/>
          <w:szCs w:val="32"/>
          <w:lang w:eastAsia="zh-CN"/>
        </w:rPr>
        <w:t>买</w:t>
      </w:r>
      <w:r>
        <w:rPr>
          <w:rFonts w:ascii="Times New Roman" w:hAnsi="Times New Roman" w:eastAsia="仿宋_GB2312" w:cs="Times New Roman"/>
          <w:sz w:val="32"/>
          <w:szCs w:val="32"/>
        </w:rPr>
        <w:t>产权份额</w:t>
      </w:r>
      <w:r>
        <w:rPr>
          <w:rFonts w:hint="eastAsia" w:ascii="Times New Roman" w:hAnsi="Times New Roman" w:eastAsia="仿宋_GB2312" w:cs="Times New Roman"/>
          <w:sz w:val="32"/>
          <w:szCs w:val="32"/>
          <w:lang w:eastAsia="zh-CN"/>
        </w:rPr>
        <w:t>计算</w:t>
      </w:r>
      <w:r>
        <w:rPr>
          <w:rFonts w:ascii="Times New Roman" w:hAnsi="Times New Roman" w:eastAsia="仿宋_GB2312" w:cs="Times New Roman"/>
          <w:sz w:val="32"/>
          <w:szCs w:val="32"/>
        </w:rPr>
        <w:t>的房款小于当时购买部分产权的实际交款额的，可</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lang w:eastAsia="zh-CN"/>
        </w:rPr>
        <w:t>照</w:t>
      </w:r>
      <w:r>
        <w:rPr>
          <w:rFonts w:ascii="Times New Roman" w:hAnsi="Times New Roman" w:eastAsia="仿宋_GB2312" w:cs="Times New Roman"/>
          <w:sz w:val="32"/>
          <w:szCs w:val="32"/>
        </w:rPr>
        <w:t>当时</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实际交款额</w:t>
      </w:r>
      <w:r>
        <w:rPr>
          <w:rFonts w:hint="eastAsia" w:ascii="Times New Roman" w:hAnsi="Times New Roman" w:eastAsia="仿宋_GB2312" w:cs="Times New Roman"/>
          <w:sz w:val="32"/>
          <w:szCs w:val="32"/>
          <w:lang w:eastAsia="zh-CN"/>
        </w:rPr>
        <w:t>减除</w:t>
      </w:r>
      <w:r>
        <w:rPr>
          <w:rFonts w:ascii="Times New Roman" w:hAnsi="Times New Roman" w:eastAsia="仿宋_GB2312" w:cs="Times New Roman"/>
          <w:sz w:val="32"/>
          <w:szCs w:val="32"/>
        </w:rPr>
        <w:t>。</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3.应补</w:t>
      </w:r>
      <w:r>
        <w:rPr>
          <w:rFonts w:hint="eastAsia" w:ascii="Times New Roman" w:hAnsi="Times New Roman" w:eastAsia="仿宋_GB2312" w:cs="Times New Roman"/>
          <w:sz w:val="32"/>
          <w:szCs w:val="32"/>
          <w:lang w:eastAsia="zh-CN"/>
        </w:rPr>
        <w:t>交的房</w:t>
      </w:r>
      <w:r>
        <w:rPr>
          <w:rFonts w:ascii="Times New Roman" w:hAnsi="Times New Roman" w:eastAsia="仿宋_GB2312" w:cs="Times New Roman"/>
          <w:sz w:val="32"/>
          <w:szCs w:val="32"/>
        </w:rPr>
        <w:t>款出现负数时，负数部分不再退款。</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（三）续购住房全部产权后，</w:t>
      </w:r>
      <w:r>
        <w:rPr>
          <w:rFonts w:hint="eastAsia" w:ascii="Times New Roman" w:hAnsi="Times New Roman" w:eastAsia="仿宋_GB2312" w:cs="Times New Roman"/>
          <w:sz w:val="32"/>
          <w:szCs w:val="32"/>
          <w:lang w:eastAsia="zh-CN"/>
        </w:rPr>
        <w:t>产权人</w:t>
      </w:r>
      <w:r>
        <w:rPr>
          <w:rFonts w:ascii="Times New Roman" w:hAnsi="Times New Roman" w:eastAsia="仿宋_GB2312" w:cs="Times New Roman"/>
          <w:sz w:val="32"/>
          <w:szCs w:val="32"/>
        </w:rPr>
        <w:t>还</w:t>
      </w:r>
      <w:r>
        <w:rPr>
          <w:rFonts w:hint="eastAsia" w:ascii="Times New Roman" w:hAnsi="Times New Roman" w:eastAsia="仿宋_GB2312" w:cs="Times New Roman"/>
          <w:sz w:val="32"/>
          <w:szCs w:val="32"/>
          <w:lang w:eastAsia="zh-CN"/>
        </w:rPr>
        <w:t>应当</w:t>
      </w:r>
      <w:r>
        <w:rPr>
          <w:rFonts w:ascii="Times New Roman" w:hAnsi="Times New Roman" w:eastAsia="仿宋_GB2312" w:cs="Times New Roman"/>
          <w:sz w:val="32"/>
          <w:szCs w:val="32"/>
        </w:rPr>
        <w:t>交纳续购房款1%、售房单位提取续购房款24.4%的住房维修资金，存入原公房售后维修基金账户，剩余资金按照本市届时公有住房出售收入分配比例执行。</w:t>
      </w:r>
    </w:p>
    <w:p>
      <w:pPr>
        <w:widowControl/>
        <w:tabs>
          <w:tab w:val="left" w:pos="1470"/>
        </w:tabs>
        <w:spacing w:line="600" w:lineRule="exact"/>
        <w:ind w:firstLine="616" w:firstLineChars="200"/>
        <w:rPr>
          <w:rFonts w:hint="eastAsia" w:ascii="黑体" w:hAnsi="黑体" w:eastAsia="黑体" w:cs="黑体"/>
          <w:sz w:val="32"/>
          <w:szCs w:val="32"/>
        </w:rPr>
      </w:pPr>
      <w:r>
        <w:rPr>
          <w:rFonts w:hint="eastAsia" w:ascii="黑体" w:hAnsi="黑体" w:eastAsia="黑体" w:cs="黑体"/>
          <w:sz w:val="32"/>
          <w:szCs w:val="32"/>
        </w:rPr>
        <w:t>二、单位新购、建住房出售管理</w:t>
      </w:r>
    </w:p>
    <w:p>
      <w:pPr>
        <w:spacing w:line="640" w:lineRule="exact"/>
        <w:ind w:left="0" w:leftChars="0" w:firstLine="616"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按照《天津市进一步深化城镇住房制度改革实施办法》要求，我市自</w:t>
      </w:r>
      <w:r>
        <w:rPr>
          <w:rFonts w:ascii="Times New Roman" w:hAnsi="Times New Roman" w:eastAsia="仿宋_GB2312" w:cs="Times New Roman"/>
          <w:sz w:val="32"/>
          <w:szCs w:val="32"/>
        </w:rPr>
        <w:t>1999年6月30日</w:t>
      </w:r>
      <w:r>
        <w:rPr>
          <w:rFonts w:hint="eastAsia" w:ascii="Times New Roman" w:hAnsi="Times New Roman" w:eastAsia="仿宋_GB2312" w:cs="Times New Roman"/>
          <w:sz w:val="32"/>
          <w:szCs w:val="32"/>
        </w:rPr>
        <w:t>停止住房实物分配，停止住房实物分配后，购建住房的单位，对新购建</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住房</w:t>
      </w:r>
      <w:r>
        <w:rPr>
          <w:rFonts w:hint="eastAsia" w:ascii="Times New Roman" w:hAnsi="Times New Roman" w:eastAsia="仿宋_GB2312" w:cs="Times New Roman"/>
          <w:sz w:val="32"/>
          <w:szCs w:val="32"/>
          <w:lang w:eastAsia="zh-CN"/>
        </w:rPr>
        <w:t>应当</w:t>
      </w:r>
      <w:r>
        <w:rPr>
          <w:rFonts w:hint="eastAsia" w:ascii="Times New Roman" w:hAnsi="Times New Roman" w:eastAsia="仿宋_GB2312" w:cs="Times New Roman"/>
          <w:sz w:val="32"/>
          <w:szCs w:val="32"/>
        </w:rPr>
        <w:t>按</w:t>
      </w:r>
      <w:r>
        <w:rPr>
          <w:rFonts w:hint="eastAsia" w:ascii="Times New Roman" w:hAnsi="Times New Roman" w:eastAsia="仿宋_GB2312" w:cs="Times New Roman"/>
          <w:sz w:val="32"/>
          <w:szCs w:val="32"/>
          <w:lang w:eastAsia="zh-CN"/>
        </w:rPr>
        <w:t>照</w:t>
      </w:r>
      <w:r>
        <w:rPr>
          <w:rFonts w:hint="eastAsia" w:ascii="Times New Roman" w:hAnsi="Times New Roman" w:eastAsia="仿宋_GB2312" w:cs="Times New Roman"/>
          <w:sz w:val="32"/>
          <w:szCs w:val="32"/>
        </w:rPr>
        <w:t>不低于购房价格或建房成本向职工出售，具体内容如下：</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（一）1999年6月30日前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单位已</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开工建设或已</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购买尚未向职工分配的住房，应</w:t>
      </w:r>
      <w:r>
        <w:rPr>
          <w:rFonts w:hint="eastAsia" w:ascii="Times New Roman" w:hAnsi="Times New Roman" w:eastAsia="仿宋_GB2312" w:cs="Times New Roman"/>
          <w:sz w:val="32"/>
          <w:szCs w:val="32"/>
          <w:lang w:eastAsia="zh-CN"/>
        </w:rPr>
        <w:t>当</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lang w:eastAsia="zh-CN"/>
        </w:rPr>
        <w:t>照</w:t>
      </w:r>
      <w:r>
        <w:rPr>
          <w:rFonts w:ascii="Times New Roman" w:hAnsi="Times New Roman" w:eastAsia="仿宋_GB2312" w:cs="Times New Roman"/>
          <w:sz w:val="32"/>
          <w:szCs w:val="32"/>
        </w:rPr>
        <w:t>住房出售时本市公有住房出售政策向职工出售。单位持不动产权证和《天津市建设工程施工许可证》或《天津市商品</w:t>
      </w:r>
      <w:r>
        <w:rPr>
          <w:rFonts w:hint="eastAsia" w:ascii="Times New Roman" w:hAnsi="Times New Roman" w:eastAsia="仿宋_GB2312" w:cs="Times New Roman"/>
          <w:sz w:val="32"/>
          <w:szCs w:val="32"/>
        </w:rPr>
        <w:t>房</w:t>
      </w:r>
      <w:r>
        <w:rPr>
          <w:rFonts w:ascii="Times New Roman" w:hAnsi="Times New Roman" w:eastAsia="仿宋_GB2312" w:cs="Times New Roman"/>
          <w:sz w:val="32"/>
          <w:szCs w:val="32"/>
        </w:rPr>
        <w:t>买卖合同》，到房屋坐落区住房建设部门申请办理《单位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购建住房出售</w:t>
      </w:r>
      <w:r>
        <w:rPr>
          <w:rFonts w:hint="eastAsia" w:ascii="Times New Roman" w:hAnsi="Times New Roman" w:eastAsia="仿宋_GB2312" w:cs="Times New Roman"/>
          <w:sz w:val="32"/>
          <w:szCs w:val="32"/>
        </w:rPr>
        <w:t>登记表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住房出售程序按</w:t>
      </w:r>
      <w:r>
        <w:rPr>
          <w:rFonts w:hint="eastAsia" w:ascii="Times New Roman" w:hAnsi="Times New Roman" w:eastAsia="仿宋_GB2312" w:cs="Times New Roman"/>
          <w:sz w:val="32"/>
          <w:szCs w:val="32"/>
        </w:rPr>
        <w:t>照</w:t>
      </w:r>
      <w:r>
        <w:rPr>
          <w:rFonts w:ascii="Times New Roman" w:hAnsi="Times New Roman" w:eastAsia="仿宋_GB2312" w:cs="Times New Roman"/>
          <w:sz w:val="32"/>
          <w:szCs w:val="32"/>
        </w:rPr>
        <w:t>《关于公有住房出售有关问题的通知》（津国土房发〔2015〕2号）执行。</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（二）1999年6月30日后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购、建的住房，应</w:t>
      </w:r>
      <w:r>
        <w:rPr>
          <w:rFonts w:hint="eastAsia" w:ascii="Times New Roman" w:hAnsi="Times New Roman" w:eastAsia="仿宋_GB2312" w:cs="Times New Roman"/>
          <w:sz w:val="32"/>
          <w:szCs w:val="32"/>
          <w:lang w:eastAsia="zh-CN"/>
        </w:rPr>
        <w:t>当</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lang w:eastAsia="zh-CN"/>
        </w:rPr>
        <w:t>照</w:t>
      </w:r>
      <w:r>
        <w:rPr>
          <w:rFonts w:ascii="Times New Roman" w:hAnsi="Times New Roman" w:eastAsia="仿宋_GB2312" w:cs="Times New Roman"/>
          <w:sz w:val="32"/>
          <w:szCs w:val="32"/>
        </w:rPr>
        <w:t>不低于购房价格或建房成本向职工出售。</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1.单位向职工出售</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购、建住房时，应当到住房坐落区住房建设部门申请办理《单位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购建住房出售</w:t>
      </w:r>
      <w:r>
        <w:rPr>
          <w:rFonts w:hint="eastAsia" w:ascii="Times New Roman" w:hAnsi="Times New Roman" w:eastAsia="仿宋_GB2312" w:cs="Times New Roman"/>
          <w:sz w:val="32"/>
          <w:szCs w:val="32"/>
        </w:rPr>
        <w:t>登记表</w:t>
      </w:r>
      <w:r>
        <w:rPr>
          <w:rFonts w:ascii="Times New Roman" w:hAnsi="Times New Roman" w:eastAsia="仿宋_GB2312" w:cs="Times New Roman"/>
          <w:sz w:val="32"/>
          <w:szCs w:val="32"/>
        </w:rPr>
        <w:t>》和《单位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购建住房出售价格</w:t>
      </w:r>
      <w:r>
        <w:rPr>
          <w:rFonts w:hint="eastAsia" w:ascii="Times New Roman" w:hAnsi="Times New Roman" w:eastAsia="仿宋_GB2312" w:cs="Times New Roman"/>
          <w:sz w:val="32"/>
          <w:szCs w:val="32"/>
        </w:rPr>
        <w:t>登记表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。单位出售</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购买住房时，应持不动产权证和《天津市商品房买卖合同》；出售</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建住房时，应持不动产权证和《天津市建设工程施工许可证》等要件办理相关手续。</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2.售房单位取得《单位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购建住房出售</w:t>
      </w:r>
      <w:r>
        <w:rPr>
          <w:rFonts w:hint="eastAsia" w:ascii="Times New Roman" w:hAnsi="Times New Roman" w:eastAsia="仿宋_GB2312" w:cs="Times New Roman"/>
          <w:sz w:val="32"/>
          <w:szCs w:val="32"/>
        </w:rPr>
        <w:t>登记表</w:t>
      </w:r>
      <w:r>
        <w:rPr>
          <w:rFonts w:ascii="Times New Roman" w:hAnsi="Times New Roman" w:eastAsia="仿宋_GB2312" w:cs="Times New Roman"/>
          <w:sz w:val="32"/>
          <w:szCs w:val="32"/>
        </w:rPr>
        <w:t>》后，通知购房人带本人图章、身份证到售房单位签订《公有住房买卖协议书》。</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3.购房人应按购房款2%的比例向售房单位缴交住房维修资金，售房单位代为收取的住房维修资金属全体业主共同所有。售房单位应将售房收入和住房维修资金归集到公房出售收入集中账户，由</w:t>
      </w:r>
      <w:r>
        <w:rPr>
          <w:rFonts w:hint="eastAsia" w:ascii="Times New Roman" w:hAnsi="Times New Roman" w:eastAsia="仿宋_GB2312" w:cs="Times New Roman"/>
          <w:sz w:val="32"/>
          <w:szCs w:val="32"/>
        </w:rPr>
        <w:t>承办</w:t>
      </w:r>
      <w:r>
        <w:rPr>
          <w:rFonts w:ascii="Times New Roman" w:hAnsi="Times New Roman" w:eastAsia="仿宋_GB2312" w:cs="Times New Roman"/>
          <w:sz w:val="32"/>
          <w:szCs w:val="32"/>
        </w:rPr>
        <w:t>银行为售房单位分别设立“住房基金”和“公房售后维修基金”专户，</w:t>
      </w:r>
      <w:r>
        <w:rPr>
          <w:rFonts w:hint="eastAsia" w:ascii="Times New Roman" w:hAnsi="Times New Roman" w:eastAsia="仿宋_GB2312" w:cs="Times New Roman"/>
          <w:sz w:val="32"/>
          <w:szCs w:val="32"/>
          <w:lang w:eastAsia="zh-CN"/>
        </w:rPr>
        <w:t>按照我市</w:t>
      </w:r>
      <w:r>
        <w:rPr>
          <w:rFonts w:hint="eastAsia" w:ascii="Times New Roman" w:hAnsi="Times New Roman" w:eastAsia="仿宋_GB2312" w:cs="Times New Roman"/>
          <w:sz w:val="32"/>
          <w:szCs w:val="32"/>
        </w:rPr>
        <w:t>公有住房出售收入</w:t>
      </w:r>
      <w:r>
        <w:rPr>
          <w:rFonts w:hint="eastAsia" w:ascii="Times New Roman" w:hAnsi="Times New Roman" w:eastAsia="仿宋_GB2312" w:cs="Times New Roman"/>
          <w:sz w:val="32"/>
          <w:szCs w:val="32"/>
          <w:lang w:eastAsia="zh-CN"/>
        </w:rPr>
        <w:t>管理政策使用</w:t>
      </w:r>
      <w:r>
        <w:rPr>
          <w:rFonts w:ascii="Times New Roman" w:hAnsi="Times New Roman" w:eastAsia="仿宋_GB2312" w:cs="Times New Roman"/>
          <w:sz w:val="32"/>
          <w:szCs w:val="32"/>
        </w:rPr>
        <w:t>。</w:t>
      </w: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本通知自</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月20</w:t>
      </w:r>
      <w:r>
        <w:rPr>
          <w:rFonts w:ascii="Times New Roman" w:hAnsi="Times New Roman" w:eastAsia="仿宋_GB2312" w:cs="Times New Roman"/>
          <w:sz w:val="32"/>
          <w:szCs w:val="32"/>
        </w:rPr>
        <w:t>日起施行，有效期</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年。</w:t>
      </w:r>
    </w:p>
    <w:p>
      <w:pPr>
        <w:spacing w:line="640" w:lineRule="exact"/>
        <w:ind w:left="0" w:leftChars="0" w:firstLine="616" w:firstLineChars="200"/>
        <w:jc w:val="left"/>
        <w:rPr>
          <w:rFonts w:ascii="Times New Roman" w:hAnsi="Times New Roman" w:eastAsia="仿宋_GB2312" w:cs="Times New Roman"/>
          <w:sz w:val="32"/>
          <w:szCs w:val="32"/>
        </w:rPr>
      </w:pPr>
    </w:p>
    <w:p>
      <w:pPr>
        <w:spacing w:line="640" w:lineRule="exact"/>
        <w:ind w:left="0" w:leftChars="0" w:firstLine="616"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附件：1.单位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购建住房出售</w:t>
      </w:r>
      <w:r>
        <w:rPr>
          <w:rFonts w:hint="eastAsia" w:ascii="Times New Roman" w:hAnsi="Times New Roman" w:eastAsia="仿宋_GB2312" w:cs="Times New Roman"/>
          <w:sz w:val="32"/>
          <w:szCs w:val="32"/>
        </w:rPr>
        <w:t>登记表</w:t>
      </w:r>
    </w:p>
    <w:p>
      <w:pPr>
        <w:numPr>
          <w:ilvl w:val="0"/>
          <w:numId w:val="1"/>
        </w:numPr>
        <w:spacing w:line="640" w:lineRule="exact"/>
        <w:ind w:left="1571" w:leftChars="0" w:firstLine="0" w:firstLineChars="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新</w:t>
      </w:r>
      <w:r>
        <w:rPr>
          <w:rFonts w:ascii="Times New Roman" w:hAnsi="Times New Roman" w:eastAsia="仿宋_GB2312" w:cs="Times New Roman"/>
          <w:sz w:val="32"/>
          <w:szCs w:val="32"/>
        </w:rPr>
        <w:t>购建住房出售价格</w:t>
      </w:r>
      <w:r>
        <w:rPr>
          <w:rFonts w:hint="eastAsia" w:ascii="Times New Roman" w:hAnsi="Times New Roman" w:eastAsia="仿宋_GB2312" w:cs="Times New Roman"/>
          <w:sz w:val="32"/>
          <w:szCs w:val="32"/>
        </w:rPr>
        <w:t>登记表</w:t>
      </w:r>
    </w:p>
    <w:p>
      <w:pPr>
        <w:pStyle w:val="2"/>
        <w:numPr>
          <w:numId w:val="0"/>
        </w:numPr>
        <w:ind w:left="1571" w:leftChars="0"/>
        <w:jc w:val="both"/>
      </w:pPr>
    </w:p>
    <w:p>
      <w:pPr>
        <w:pStyle w:val="2"/>
        <w:rPr>
          <w:rFonts w:eastAsia="仿宋_GB2312"/>
          <w:sz w:val="32"/>
          <w:szCs w:val="32"/>
        </w:rPr>
      </w:pPr>
    </w:p>
    <w:p>
      <w:pPr>
        <w:rPr>
          <w:rFonts w:eastAsia="仿宋_GB2312"/>
          <w:sz w:val="32"/>
          <w:szCs w:val="32"/>
        </w:rPr>
      </w:pPr>
    </w:p>
    <w:p>
      <w:pPr>
        <w:pStyle w:val="2"/>
      </w:pPr>
    </w:p>
    <w:p>
      <w:pPr>
        <w:spacing w:line="58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ind w:left="0" w:leftChars="0" w:right="-370" w:rightChars="-12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单位新购建住房出售登记表</w:t>
      </w:r>
    </w:p>
    <w:p>
      <w:pPr>
        <w:wordWrap w:val="0"/>
        <w:spacing w:line="560" w:lineRule="exact"/>
        <w:ind w:right="-370" w:rightChars="-120" w:firstLine="616" w:firstLineChars="200"/>
        <w:jc w:val="right"/>
        <w:rPr>
          <w:rFonts w:hint="default" w:eastAsia="仿宋_GB2312"/>
          <w:sz w:val="32"/>
          <w:lang w:val="en-US" w:eastAsia="zh-CN"/>
        </w:rPr>
      </w:pPr>
      <w:r>
        <w:rPr>
          <w:rFonts w:hint="eastAsia" w:eastAsia="仿宋_GB2312"/>
          <w:sz w:val="32"/>
          <w:lang w:eastAsia="zh-CN"/>
        </w:rPr>
        <w:t>编号：</w:t>
      </w:r>
      <w:r>
        <w:rPr>
          <w:rFonts w:hint="eastAsia" w:eastAsia="仿宋_GB2312"/>
          <w:sz w:val="32"/>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0" w:hRule="atLeast"/>
        </w:trPr>
        <w:tc>
          <w:tcPr>
            <w:tcW w:w="9061" w:type="dxa"/>
            <w:noWrap w:val="0"/>
            <w:vAlign w:val="top"/>
          </w:tcPr>
          <w:p>
            <w:pPr>
              <w:pStyle w:val="2"/>
              <w:rPr>
                <w:rFonts w:hint="eastAsia" w:eastAsia="仿宋_GB2312"/>
                <w:sz w:val="32"/>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eastAsia="仿宋_GB2312"/>
                <w:sz w:val="32"/>
                <w:vertAlign w:val="baseline"/>
                <w:lang w:eastAsia="zh-CN"/>
              </w:rPr>
            </w:pPr>
            <w:r>
              <w:rPr>
                <w:rFonts w:hint="eastAsia" w:eastAsia="仿宋_GB2312"/>
                <w:sz w:val="32"/>
                <w:vertAlign w:val="baseline"/>
                <w:lang w:eastAsia="zh-CN"/>
              </w:rPr>
              <w:t>售房单位名称：</w:t>
            </w:r>
          </w:p>
          <w:p>
            <w:pPr>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eastAsia="仿宋_GB2312"/>
                <w:sz w:val="32"/>
                <w:vertAlign w:val="baseline"/>
                <w:lang w:eastAsia="zh-CN"/>
              </w:rPr>
            </w:pPr>
            <w:r>
              <w:rPr>
                <w:rFonts w:hint="eastAsia" w:eastAsia="仿宋_GB2312"/>
                <w:sz w:val="32"/>
                <w:vertAlign w:val="baseline"/>
                <w:lang w:eastAsia="zh-CN"/>
              </w:rPr>
              <w:t>住房坐落地点：</w:t>
            </w:r>
          </w:p>
          <w:p>
            <w:pPr>
              <w:pStyle w:val="2"/>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eastAsia="仿宋_GB2312"/>
                <w:sz w:val="32"/>
                <w:vertAlign w:val="baseline"/>
                <w:lang w:eastAsia="zh-CN"/>
              </w:rPr>
            </w:pPr>
            <w:r>
              <w:rPr>
                <w:rFonts w:hint="eastAsia" w:eastAsia="仿宋_GB2312"/>
                <w:sz w:val="32"/>
                <w:vertAlign w:val="baseline"/>
                <w:lang w:eastAsia="zh-CN"/>
              </w:rPr>
              <w:t>住房建筑面积：</w:t>
            </w:r>
          </w:p>
          <w:p>
            <w:pPr>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eastAsia="仿宋_GB2312"/>
                <w:sz w:val="32"/>
                <w:vertAlign w:val="baseline"/>
                <w:lang w:eastAsia="zh-CN"/>
              </w:rPr>
            </w:pPr>
            <w:r>
              <w:rPr>
                <w:rFonts w:hint="eastAsia" w:eastAsia="仿宋_GB2312"/>
                <w:sz w:val="32"/>
                <w:vertAlign w:val="baseline"/>
                <w:lang w:eastAsia="zh-CN"/>
              </w:rPr>
              <w:t>住房套数：</w:t>
            </w:r>
          </w:p>
          <w:p>
            <w:pPr>
              <w:pStyle w:val="2"/>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eastAsia="仿宋_GB2312"/>
                <w:sz w:val="32"/>
                <w:vertAlign w:val="baseline"/>
                <w:lang w:eastAsia="zh-CN"/>
              </w:rPr>
            </w:pPr>
            <w:r>
              <w:rPr>
                <w:rFonts w:hint="eastAsia" w:eastAsia="仿宋_GB2312"/>
                <w:sz w:val="32"/>
                <w:vertAlign w:val="baseline"/>
                <w:lang w:eastAsia="zh-CN"/>
              </w:rPr>
              <w:t>住房产权性质：</w:t>
            </w:r>
          </w:p>
          <w:p>
            <w:pPr>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eastAsia="仿宋_GB2312"/>
                <w:sz w:val="32"/>
                <w:vertAlign w:val="baseline"/>
                <w:lang w:eastAsia="zh-CN"/>
              </w:rPr>
            </w:pPr>
            <w:r>
              <w:rPr>
                <w:rFonts w:hint="eastAsia" w:eastAsia="仿宋_GB2312"/>
                <w:sz w:val="32"/>
                <w:vertAlign w:val="baseline"/>
                <w:lang w:eastAsia="zh-CN"/>
              </w:rPr>
              <w:t>不动产权证编号：</w:t>
            </w:r>
          </w:p>
          <w:p>
            <w:pPr>
              <w:pStyle w:val="2"/>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ascii="Times New Roman" w:hAnsi="Times New Roman" w:eastAsia="仿宋_GB2312" w:cs="Times New Roman"/>
                <w:sz w:val="32"/>
                <w:vertAlign w:val="baseline"/>
                <w:lang w:eastAsia="zh-CN"/>
              </w:rPr>
            </w:pPr>
            <w:r>
              <w:rPr>
                <w:rFonts w:hint="eastAsia" w:eastAsia="仿宋_GB2312"/>
                <w:sz w:val="32"/>
                <w:vertAlign w:val="baseline"/>
                <w:lang w:eastAsia="zh-CN"/>
              </w:rPr>
              <w:t>执行的售房价格：届时公有住房出售价格（</w:t>
            </w:r>
            <w:r>
              <w:rPr>
                <w:rFonts w:hint="eastAsia" w:eastAsia="仿宋_GB2312"/>
                <w:sz w:val="32"/>
                <w:vertAlign w:val="baseline"/>
                <w:lang w:val="en-US" w:eastAsia="zh-CN"/>
              </w:rPr>
              <w:t xml:space="preserve">    </w:t>
            </w:r>
            <w:r>
              <w:rPr>
                <w:rFonts w:hint="eastAsia" w:eastAsia="仿宋_GB2312"/>
                <w:sz w:val="32"/>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line="700" w:lineRule="exact"/>
              <w:ind w:left="4001" w:leftChars="1299" w:firstLine="12" w:firstLineChars="0"/>
              <w:jc w:val="left"/>
              <w:textAlignment w:val="auto"/>
              <w:rPr>
                <w:rFonts w:hint="eastAsia" w:ascii="Times New Roman" w:hAnsi="Times New Roman" w:eastAsia="仿宋_GB2312" w:cs="Times New Roman"/>
                <w:sz w:val="32"/>
                <w:vertAlign w:val="baseline"/>
                <w:lang w:eastAsia="zh-CN"/>
              </w:rPr>
            </w:pPr>
            <w:r>
              <w:rPr>
                <w:rFonts w:hint="eastAsia" w:ascii="Times New Roman" w:hAnsi="Times New Roman" w:eastAsia="仿宋_GB2312" w:cs="Times New Roman"/>
                <w:sz w:val="32"/>
                <w:vertAlign w:val="baseline"/>
                <w:lang w:eastAsia="zh-CN"/>
              </w:rPr>
              <w:t>不低于单位购房价格</w:t>
            </w:r>
            <w:r>
              <w:rPr>
                <w:rFonts w:hint="eastAsia" w:ascii="Times New Roman" w:hAnsi="Times New Roman" w:eastAsia="仿宋_GB2312" w:cs="Times New Roman"/>
                <w:sz w:val="32"/>
                <w:vertAlign w:val="baseline"/>
                <w:lang w:val="en-US" w:eastAsia="zh-CN"/>
              </w:rPr>
              <w:t xml:space="preserve">  </w:t>
            </w:r>
            <w:r>
              <w:rPr>
                <w:rFonts w:hint="eastAsia" w:ascii="Times New Roman" w:hAnsi="Times New Roman" w:eastAsia="仿宋_GB2312" w:cs="Times New Roman"/>
                <w:sz w:val="32"/>
                <w:vertAlign w:val="baseline"/>
                <w:lang w:eastAsia="zh-CN"/>
              </w:rPr>
              <w:t>（</w:t>
            </w:r>
            <w:r>
              <w:rPr>
                <w:rFonts w:hint="eastAsia" w:ascii="Times New Roman" w:hAnsi="Times New Roman" w:eastAsia="仿宋_GB2312" w:cs="Times New Roman"/>
                <w:sz w:val="32"/>
                <w:vertAlign w:val="baseline"/>
                <w:lang w:val="en-US" w:eastAsia="zh-CN"/>
              </w:rPr>
              <w:t xml:space="preserve">    </w:t>
            </w:r>
            <w:r>
              <w:rPr>
                <w:rFonts w:hint="eastAsia" w:ascii="Times New Roman" w:hAnsi="Times New Roman" w:eastAsia="仿宋_GB2312" w:cs="Times New Roman"/>
                <w:sz w:val="32"/>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line="700" w:lineRule="exact"/>
              <w:ind w:left="4001" w:leftChars="1299" w:firstLine="12" w:firstLineChars="0"/>
              <w:jc w:val="left"/>
              <w:textAlignment w:val="auto"/>
              <w:rPr>
                <w:rFonts w:hint="eastAsia" w:ascii="Times New Roman" w:hAnsi="Times New Roman" w:eastAsia="仿宋_GB2312" w:cs="Times New Roman"/>
                <w:sz w:val="32"/>
                <w:vertAlign w:val="baseline"/>
                <w:lang w:eastAsia="zh-CN"/>
              </w:rPr>
            </w:pPr>
            <w:r>
              <w:rPr>
                <w:rFonts w:hint="eastAsia" w:ascii="Times New Roman" w:hAnsi="Times New Roman" w:eastAsia="仿宋_GB2312" w:cs="Times New Roman"/>
                <w:sz w:val="32"/>
                <w:vertAlign w:val="baseline"/>
                <w:lang w:eastAsia="zh-CN"/>
              </w:rPr>
              <w:t>不低于单位建房成本</w:t>
            </w:r>
            <w:r>
              <w:rPr>
                <w:rFonts w:hint="eastAsia" w:ascii="Times New Roman" w:hAnsi="Times New Roman" w:eastAsia="仿宋_GB2312" w:cs="Times New Roman"/>
                <w:sz w:val="32"/>
                <w:vertAlign w:val="baseline"/>
                <w:lang w:val="en-US" w:eastAsia="zh-CN"/>
              </w:rPr>
              <w:t xml:space="preserve">  </w:t>
            </w:r>
            <w:r>
              <w:rPr>
                <w:rFonts w:hint="eastAsia" w:ascii="Times New Roman" w:hAnsi="Times New Roman" w:eastAsia="仿宋_GB2312" w:cs="Times New Roman"/>
                <w:sz w:val="32"/>
                <w:vertAlign w:val="baseline"/>
                <w:lang w:eastAsia="zh-CN"/>
              </w:rPr>
              <w:t>（</w:t>
            </w:r>
            <w:r>
              <w:rPr>
                <w:rFonts w:hint="eastAsia" w:ascii="Times New Roman" w:hAnsi="Times New Roman" w:eastAsia="仿宋_GB2312" w:cs="Times New Roman"/>
                <w:sz w:val="32"/>
                <w:vertAlign w:val="baseline"/>
                <w:lang w:val="en-US" w:eastAsia="zh-CN"/>
              </w:rPr>
              <w:t xml:space="preserve">    </w:t>
            </w:r>
            <w:r>
              <w:rPr>
                <w:rFonts w:hint="eastAsia" w:ascii="Times New Roman" w:hAnsi="Times New Roman" w:eastAsia="仿宋_GB2312" w:cs="Times New Roman"/>
                <w:sz w:val="32"/>
                <w:vertAlign w:val="baseline"/>
                <w:lang w:eastAsia="zh-CN"/>
              </w:rPr>
              <w:t>）</w:t>
            </w:r>
          </w:p>
          <w:p>
            <w:pPr>
              <w:rPr>
                <w:rFonts w:hint="eastAsia" w:ascii="Times New Roman" w:hAnsi="Times New Roman" w:eastAsia="仿宋_GB2312" w:cs="Times New Roman"/>
                <w:sz w:val="32"/>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700" w:lineRule="exact"/>
              <w:ind w:leftChars="100"/>
              <w:jc w:val="left"/>
              <w:textAlignment w:val="auto"/>
              <w:rPr>
                <w:rFonts w:hint="eastAsia" w:ascii="Times New Roman" w:hAnsi="Times New Roman" w:eastAsia="仿宋_GB2312" w:cs="Times New Roman"/>
                <w:sz w:val="32"/>
                <w:vertAlign w:val="baseline"/>
                <w:lang w:eastAsia="zh-CN"/>
              </w:rPr>
            </w:pPr>
            <w:r>
              <w:rPr>
                <w:rFonts w:hint="eastAsia" w:ascii="Times New Roman" w:hAnsi="Times New Roman" w:eastAsia="仿宋_GB2312" w:cs="Times New Roman"/>
                <w:sz w:val="32"/>
                <w:vertAlign w:val="baseline"/>
                <w:lang w:eastAsia="zh-CN"/>
              </w:rPr>
              <w:t>执行售房价格的依据：</w:t>
            </w:r>
          </w:p>
          <w:p>
            <w:pPr>
              <w:rPr>
                <w:rFonts w:hint="default"/>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before="157" w:beforeLines="50" w:line="400" w:lineRule="exact"/>
        <w:jc w:val="left"/>
        <w:textAlignment w:val="auto"/>
        <w:rPr>
          <w:rFonts w:hint="eastAsia" w:eastAsia="仿宋_GB2312"/>
          <w:sz w:val="28"/>
          <w:szCs w:val="28"/>
          <w:lang w:val="en-US" w:eastAsia="zh-CN"/>
        </w:rPr>
      </w:pPr>
      <w:r>
        <w:rPr>
          <w:rFonts w:hint="eastAsia" w:eastAsia="仿宋_GB2312"/>
          <w:sz w:val="28"/>
          <w:szCs w:val="28"/>
          <w:lang w:eastAsia="zh-CN"/>
        </w:rPr>
        <w:t>注：</w:t>
      </w:r>
      <w:r>
        <w:rPr>
          <w:rFonts w:hint="eastAsia" w:eastAsia="仿宋_GB2312"/>
          <w:sz w:val="28"/>
          <w:szCs w:val="28"/>
          <w:lang w:val="en-US" w:eastAsia="zh-CN"/>
        </w:rPr>
        <w:t>1.执行的售房价格，选择适用的价格划“</w:t>
      </w:r>
      <w:r>
        <w:rPr>
          <w:rFonts w:hint="eastAsia" w:ascii="仿宋_GB2312" w:hAnsi="仿宋_GB2312" w:eastAsia="仿宋_GB2312" w:cs="仿宋_GB2312"/>
          <w:sz w:val="28"/>
          <w:szCs w:val="28"/>
          <w:lang w:val="en-US" w:eastAsia="zh-CN"/>
        </w:rPr>
        <w:t>√</w:t>
      </w:r>
      <w:r>
        <w:rPr>
          <w:rFonts w:hint="eastAsia" w:eastAsia="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912" w:leftChars="266" w:hanging="93" w:hangingChars="35"/>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2.所需交存附件：①《不动产权证》复印件；②《商品房买卖合同》或《天津市建设工程施工许可证》。</w:t>
      </w:r>
    </w:p>
    <w:p>
      <w:pPr>
        <w:spacing w:line="5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370" w:rightChars="-120" w:firstLine="0" w:firstLineChars="0"/>
        <w:jc w:val="center"/>
        <w:textAlignment w:val="auto"/>
      </w:pPr>
      <w:r>
        <w:rPr>
          <w:rFonts w:hint="eastAsia" w:ascii="方正小标宋简体" w:hAnsi="方正小标宋简体" w:eastAsia="方正小标宋简体" w:cs="方正小标宋简体"/>
          <w:sz w:val="44"/>
          <w:szCs w:val="44"/>
        </w:rPr>
        <w:t>单位新购建住房出售</w:t>
      </w:r>
      <w:r>
        <w:rPr>
          <w:rFonts w:hint="eastAsia" w:ascii="方正小标宋简体" w:hAnsi="方正小标宋简体" w:eastAsia="方正小标宋简体" w:cs="方正小标宋简体"/>
          <w:sz w:val="44"/>
          <w:szCs w:val="44"/>
          <w:lang w:eastAsia="zh-CN"/>
        </w:rPr>
        <w:t>价格</w:t>
      </w:r>
      <w:r>
        <w:rPr>
          <w:rFonts w:hint="eastAsia" w:ascii="方正小标宋简体" w:hAnsi="方正小标宋简体" w:eastAsia="方正小标宋简体" w:cs="方正小标宋简体"/>
          <w:sz w:val="44"/>
          <w:szCs w:val="44"/>
        </w:rPr>
        <w:t>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254"/>
        <w:gridCol w:w="766"/>
        <w:gridCol w:w="8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20"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住房坐落地址</w:t>
            </w:r>
          </w:p>
        </w:tc>
        <w:tc>
          <w:tcPr>
            <w:tcW w:w="6041" w:type="dxa"/>
            <w:gridSpan w:val="4"/>
            <w:noWrap w:val="0"/>
            <w:vAlign w:val="center"/>
          </w:tcPr>
          <w:p>
            <w:pPr>
              <w:pStyle w:val="2"/>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20" w:type="dxa"/>
            <w:noWrap w:val="0"/>
            <w:vAlign w:val="center"/>
          </w:tcPr>
          <w:p>
            <w:pPr>
              <w:pStyle w:val="2"/>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购房人姓名</w:t>
            </w:r>
          </w:p>
        </w:tc>
        <w:tc>
          <w:tcPr>
            <w:tcW w:w="225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eastAsia="zh-CN"/>
              </w:rPr>
            </w:pPr>
          </w:p>
        </w:tc>
        <w:tc>
          <w:tcPr>
            <w:tcW w:w="1571" w:type="dxa"/>
            <w:gridSpan w:val="2"/>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建筑面积</w:t>
            </w:r>
          </w:p>
        </w:tc>
        <w:tc>
          <w:tcPr>
            <w:tcW w:w="2216"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单位购房金额</w:t>
            </w:r>
          </w:p>
        </w:tc>
        <w:tc>
          <w:tcPr>
            <w:tcW w:w="6041" w:type="dxa"/>
            <w:gridSpan w:val="4"/>
            <w:noWrap w:val="0"/>
            <w:vAlign w:val="center"/>
          </w:tcPr>
          <w:p>
            <w:pPr>
              <w:pStyle w:val="2"/>
              <w:jc w:val="right"/>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拾万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单位每平方米建房成本</w:t>
            </w:r>
          </w:p>
        </w:tc>
        <w:tc>
          <w:tcPr>
            <w:tcW w:w="6041" w:type="dxa"/>
            <w:gridSpan w:val="4"/>
            <w:noWrap w:val="0"/>
            <w:vAlign w:val="center"/>
          </w:tcPr>
          <w:p>
            <w:pPr>
              <w:pStyle w:val="2"/>
              <w:jc w:val="righ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单位售房金额</w:t>
            </w:r>
          </w:p>
        </w:tc>
        <w:tc>
          <w:tcPr>
            <w:tcW w:w="6041" w:type="dxa"/>
            <w:gridSpan w:val="4"/>
            <w:noWrap w:val="0"/>
            <w:vAlign w:val="center"/>
          </w:tcPr>
          <w:p>
            <w:pPr>
              <w:pStyle w:val="2"/>
              <w:jc w:val="righ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拾万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个人</w:t>
            </w:r>
            <w:r>
              <w:rPr>
                <w:rFonts w:hint="eastAsia" w:ascii="仿宋_GB2312" w:hAnsi="仿宋_GB2312" w:eastAsia="仿宋_GB2312" w:cs="仿宋_GB2312"/>
                <w:sz w:val="28"/>
                <w:szCs w:val="28"/>
                <w:vertAlign w:val="baseline"/>
                <w:lang w:val="en-US" w:eastAsia="zh-CN"/>
              </w:rPr>
              <w:t>2%维修资金</w:t>
            </w:r>
          </w:p>
        </w:tc>
        <w:tc>
          <w:tcPr>
            <w:tcW w:w="6041" w:type="dxa"/>
            <w:gridSpan w:val="4"/>
            <w:noWrap w:val="0"/>
            <w:vAlign w:val="center"/>
          </w:tcPr>
          <w:p>
            <w:pPr>
              <w:pStyle w:val="2"/>
              <w:jc w:val="righ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应收房款总额</w:t>
            </w:r>
          </w:p>
        </w:tc>
        <w:tc>
          <w:tcPr>
            <w:tcW w:w="6041" w:type="dxa"/>
            <w:gridSpan w:val="4"/>
            <w:noWrap w:val="0"/>
            <w:vAlign w:val="center"/>
          </w:tcPr>
          <w:p>
            <w:pPr>
              <w:pStyle w:val="2"/>
              <w:jc w:val="righ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拾万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本单位补贴总额</w:t>
            </w:r>
          </w:p>
        </w:tc>
        <w:tc>
          <w:tcPr>
            <w:tcW w:w="6041" w:type="dxa"/>
            <w:gridSpan w:val="4"/>
            <w:noWrap w:val="0"/>
            <w:vAlign w:val="center"/>
          </w:tcPr>
          <w:p>
            <w:pPr>
              <w:pStyle w:val="2"/>
              <w:jc w:val="righ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noWrap w:val="0"/>
            <w:vAlign w:val="center"/>
          </w:tcPr>
          <w:p>
            <w:pPr>
              <w:pStyle w:val="2"/>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外单位补贴总额</w:t>
            </w:r>
          </w:p>
        </w:tc>
        <w:tc>
          <w:tcPr>
            <w:tcW w:w="6041" w:type="dxa"/>
            <w:gridSpan w:val="4"/>
            <w:noWrap w:val="0"/>
            <w:vAlign w:val="center"/>
          </w:tcPr>
          <w:p>
            <w:pPr>
              <w:pStyle w:val="2"/>
              <w:jc w:val="righ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万</w:t>
            </w:r>
            <w:r>
              <w:rPr>
                <w:rFonts w:hint="eastAsia" w:ascii="仿宋_GB2312" w:hAnsi="仿宋_GB2312" w:eastAsia="仿宋_GB2312" w:cs="仿宋_GB2312"/>
                <w:sz w:val="28"/>
                <w:szCs w:val="28"/>
                <w:vertAlign w:val="baseline"/>
                <w:lang w:val="en-US" w:eastAsia="zh-CN"/>
              </w:rPr>
              <w:t xml:space="preserve">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302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填写单位盖章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vertAlign w:val="baseline"/>
                <w:lang w:val="en-US" w:eastAsia="zh-CN"/>
              </w:rPr>
              <w:t xml:space="preserve">         年  月  日</w:t>
            </w:r>
          </w:p>
        </w:tc>
        <w:tc>
          <w:tcPr>
            <w:tcW w:w="3020"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单位主管局意见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 xml:space="preserve">         年  月  日</w:t>
            </w:r>
          </w:p>
        </w:tc>
        <w:tc>
          <w:tcPr>
            <w:tcW w:w="3021"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区住房建设部门意见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8"/>
                <w:szCs w:val="28"/>
                <w:vertAlign w:val="baseline"/>
                <w:lang w:val="en-US" w:eastAsia="zh-CN"/>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仿宋_GB2312"/>
          <w:sz w:val="26"/>
          <w:szCs w:val="26"/>
          <w:lang w:val="en-US" w:eastAsia="zh-CN"/>
        </w:rPr>
      </w:pPr>
      <w:r>
        <w:rPr>
          <w:rFonts w:hint="eastAsia" w:eastAsia="仿宋_GB2312"/>
          <w:sz w:val="26"/>
          <w:szCs w:val="26"/>
          <w:lang w:eastAsia="zh-CN"/>
        </w:rPr>
        <w:t>所需附件：</w:t>
      </w:r>
      <w:r>
        <w:rPr>
          <w:rFonts w:hint="eastAsia" w:eastAsia="仿宋_GB2312"/>
          <w:sz w:val="26"/>
          <w:szCs w:val="26"/>
          <w:lang w:val="en-US" w:eastAsia="zh-CN"/>
        </w:rPr>
        <w:t>1.《商品房买卖合同》或《建筑安装工程结算书》</w:t>
      </w:r>
    </w:p>
    <w:p>
      <w:pPr>
        <w:spacing w:line="480" w:lineRule="exact"/>
        <w:ind w:right="-370" w:rightChars="-120" w:firstLine="0" w:firstLineChars="0"/>
      </w:pPr>
      <w:r>
        <w:rPr>
          <w:rFonts w:hint="eastAsia" w:eastAsia="仿宋_GB2312"/>
          <w:sz w:val="26"/>
          <w:szCs w:val="26"/>
          <w:lang w:val="en-US" w:eastAsia="zh-CN"/>
        </w:rPr>
        <w:t>2.本单位给予职工住房补贴的，应附《单位住房货币分配备案表》</w:t>
      </w:r>
      <w:bookmarkStart w:id="0" w:name="_GoBack"/>
      <w:bookmarkEnd w:id="0"/>
    </w:p>
    <w:sectPr>
      <w:footerReference r:id="rId3" w:type="default"/>
      <w:footerReference r:id="rId4" w:type="even"/>
      <w:pgSz w:w="11906" w:h="16838"/>
      <w:pgMar w:top="2098" w:right="1418"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8</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t xml:space="preserve"> </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BD527"/>
    <w:multiLevelType w:val="singleLevel"/>
    <w:tmpl w:val="A4FBD527"/>
    <w:lvl w:ilvl="0" w:tentative="0">
      <w:start w:val="2"/>
      <w:numFmt w:val="decimal"/>
      <w:lvlText w:val="%1."/>
      <w:lvlJc w:val="left"/>
      <w:pPr>
        <w:tabs>
          <w:tab w:val="left" w:pos="312"/>
        </w:tabs>
        <w:ind w:left="157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D0FA1"/>
    <w:rsid w:val="53CE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华文中宋"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00" w:lineRule="exact"/>
      <w:jc w:val="center"/>
    </w:pPr>
    <w:rPr>
      <w:rFonts w:eastAsia="黑体"/>
      <w:sz w:val="32"/>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2025-10-15T06:56:00Z</dcterms:created>
  <dc:creator>Li Jing</dc:creator>
  <cp:lastModifiedBy>Li Jing</cp:lastModifiedBy>
  <dcterms:modified xsi:type="dcterms:W3CDTF">2025-10-15T06:57:30Z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