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附件3:</w:t>
      </w:r>
    </w:p>
    <w:p>
      <w:pPr>
        <w:spacing w:afterLines="50"/>
        <w:jc w:val="center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天津市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工程建设地方标准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实施效果评估和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复审意见表</w:t>
      </w:r>
    </w:p>
    <w:tbl>
      <w:tblPr>
        <w:tblStyle w:val="2"/>
        <w:tblW w:w="967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50"/>
        <w:gridCol w:w="193"/>
        <w:gridCol w:w="432"/>
        <w:gridCol w:w="2266"/>
        <w:gridCol w:w="569"/>
        <w:gridCol w:w="670"/>
        <w:gridCol w:w="323"/>
        <w:gridCol w:w="708"/>
        <w:gridCol w:w="765"/>
        <w:gridCol w:w="107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标准名称</w:t>
            </w:r>
          </w:p>
        </w:tc>
        <w:tc>
          <w:tcPr>
            <w:tcW w:w="41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标准编号</w:t>
            </w:r>
          </w:p>
        </w:tc>
        <w:tc>
          <w:tcPr>
            <w:tcW w:w="2314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主编单位</w:t>
            </w:r>
          </w:p>
        </w:tc>
        <w:tc>
          <w:tcPr>
            <w:tcW w:w="41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强制性条文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（有或无）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复审时间</w:t>
            </w:r>
          </w:p>
        </w:tc>
        <w:tc>
          <w:tcPr>
            <w:tcW w:w="8240" w:type="dxa"/>
            <w:gridSpan w:val="10"/>
            <w:vAlign w:val="center"/>
          </w:tcPr>
          <w:p>
            <w:pPr>
              <w:ind w:firstLine="980" w:firstLineChars="3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</w:trPr>
        <w:tc>
          <w:tcPr>
            <w:tcW w:w="9676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职称/职务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</w:trPr>
        <w:tc>
          <w:tcPr>
            <w:tcW w:w="9676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主编单位联系人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2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3787" w:type="dxa"/>
            <w:gridSpan w:val="4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2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3787" w:type="dxa"/>
            <w:gridSpan w:val="4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5" w:hRule="atLeast"/>
        </w:trPr>
        <w:tc>
          <w:tcPr>
            <w:tcW w:w="9676" w:type="dxa"/>
            <w:gridSpan w:val="12"/>
            <w:tcBorders>
              <w:bottom w:val="single" w:color="auto" w:sz="4" w:space="0"/>
            </w:tcBorders>
          </w:tcPr>
          <w:p>
            <w:pPr>
              <w:ind w:right="640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一、标准发布后的实施情况：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640" w:firstLine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标准宣贯场次：___场；总人数___人。（如有，请后附现场照片）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640" w:firstLine="280" w:firstLineChars="10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具体情况：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640" w:firstLine="28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640" w:firstLine="28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640" w:firstLine="28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640" w:firstLine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标准执行过程中收到的反馈意见：意见___条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640" w:firstLine="280" w:firstLineChars="10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具体情况：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640" w:firstLine="28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640" w:firstLine="28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640" w:firstLine="28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640" w:firstLine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标准应用案例（列举1-2个）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640" w:firstLine="0"/>
              <w:jc w:val="both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640" w:firstLine="0"/>
              <w:jc w:val="both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640" w:firstLine="0"/>
              <w:jc w:val="both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tabs>
                <w:tab w:val="left" w:pos="2719"/>
              </w:tabs>
              <w:spacing w:before="0" w:beforeAutospacing="0" w:after="0" w:afterAutospacing="0" w:line="240" w:lineRule="auto"/>
              <w:ind w:left="0" w:right="640" w:firstLine="0"/>
              <w:jc w:val="both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ab/>
              <w:t/>
            </w: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tabs>
                <w:tab w:val="left" w:pos="2719"/>
              </w:tabs>
              <w:spacing w:before="0" w:beforeAutospacing="0" w:after="0" w:afterAutospacing="0" w:line="240" w:lineRule="auto"/>
              <w:ind w:left="0" w:right="640" w:firstLine="0"/>
              <w:jc w:val="both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640" w:firstLine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标准实施效益：</w:t>
            </w:r>
          </w:p>
          <w:p>
            <w:pPr>
              <w:widowControl w:val="0"/>
              <w:numPr>
                <w:ilvl w:val="0"/>
                <w:numId w:val="0"/>
              </w:numPr>
              <w:ind w:right="640" w:rightChars="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right="640" w:rightChars="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right="640" w:rightChars="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right="640" w:rightChars="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6" w:hRule="atLeast"/>
        </w:trPr>
        <w:tc>
          <w:tcPr>
            <w:tcW w:w="9676" w:type="dxa"/>
            <w:gridSpan w:val="12"/>
            <w:tcBorders>
              <w:bottom w:val="single" w:color="auto" w:sz="4" w:space="0"/>
            </w:tcBorders>
          </w:tcPr>
          <w:p>
            <w:pPr>
              <w:ind w:right="640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二、与相关政策法规的关系：</w:t>
            </w:r>
          </w:p>
          <w:p>
            <w:pPr>
              <w:numPr>
                <w:ilvl w:val="0"/>
                <w:numId w:val="2"/>
              </w:numPr>
              <w:ind w:leftChars="0" w:right="640" w:rightChars="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相关法律法规、政策的更新情况：</w:t>
            </w:r>
          </w:p>
          <w:p>
            <w:pPr>
              <w:numPr>
                <w:ilvl w:val="0"/>
                <w:numId w:val="0"/>
              </w:numPr>
              <w:ind w:right="640" w:right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right="640" w:right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right="640" w:right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0" w:leftChars="0" w:right="640" w:rightChars="0" w:firstLine="0" w:firstLine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标准内容是否符合相关法律法规、政策：</w:t>
            </w:r>
          </w:p>
          <w:p>
            <w:pPr>
              <w:numPr>
                <w:ilvl w:val="0"/>
                <w:numId w:val="0"/>
              </w:numPr>
              <w:ind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0"/>
              </w:numPr>
              <w:ind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，具体情况：</w:t>
            </w:r>
          </w:p>
          <w:p>
            <w:pPr>
              <w:numPr>
                <w:ilvl w:val="0"/>
                <w:numId w:val="0"/>
              </w:numPr>
              <w:ind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right="640" w:rightChars="0" w:firstLine="280" w:firstLineChars="10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</w:trPr>
        <w:tc>
          <w:tcPr>
            <w:tcW w:w="9676" w:type="dxa"/>
            <w:gridSpan w:val="12"/>
            <w:tcBorders>
              <w:bottom w:val="single" w:color="auto" w:sz="4" w:space="0"/>
            </w:tcBorders>
          </w:tcPr>
          <w:p>
            <w:pPr>
              <w:ind w:right="640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三、与相关标准的关系：</w:t>
            </w:r>
          </w:p>
          <w:p>
            <w:pPr>
              <w:numPr>
                <w:ilvl w:val="0"/>
                <w:numId w:val="3"/>
              </w:numPr>
              <w:ind w:right="640" w:right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相关标准的更新情况：</w:t>
            </w:r>
          </w:p>
          <w:p>
            <w:pPr>
              <w:numPr>
                <w:ilvl w:val="0"/>
                <w:numId w:val="0"/>
              </w:numPr>
              <w:ind w:right="640" w:right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right="640" w:right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right="640" w:right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ind w:right="640" w:rightChars="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与国家现行全文强制性规范及强制性条文是否存在重复、矛盾或冲突：</w:t>
            </w:r>
          </w:p>
          <w:p>
            <w:pPr>
              <w:numPr>
                <w:ilvl w:val="0"/>
                <w:numId w:val="0"/>
              </w:numPr>
              <w:ind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0"/>
              </w:numPr>
              <w:ind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，具体情况：</w:t>
            </w:r>
          </w:p>
          <w:p>
            <w:pPr>
              <w:numPr>
                <w:ilvl w:val="0"/>
                <w:numId w:val="0"/>
              </w:numPr>
              <w:ind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right="640" w:right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ind w:left="0" w:leftChars="0" w:right="640" w:firstLine="0" w:firstLine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与国家、行业推荐性标准是否存在重复、矛盾或冲突：</w:t>
            </w:r>
          </w:p>
          <w:p>
            <w:pPr>
              <w:numPr>
                <w:ilvl w:val="0"/>
                <w:numId w:val="0"/>
              </w:numPr>
              <w:ind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0"/>
              </w:numPr>
              <w:ind w:leftChars="0"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，具体情况：</w:t>
            </w:r>
          </w:p>
          <w:p>
            <w:pPr>
              <w:numPr>
                <w:ilvl w:val="0"/>
                <w:numId w:val="0"/>
              </w:numPr>
              <w:ind w:leftChars="0"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ind w:left="0" w:leftChars="0" w:right="640" w:rightChars="0" w:firstLine="0" w:firstLine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标准主要技术指标是否与国内、外先进标准存在差距：</w:t>
            </w:r>
          </w:p>
          <w:p>
            <w:pPr>
              <w:numPr>
                <w:ilvl w:val="0"/>
                <w:numId w:val="0"/>
              </w:numPr>
              <w:ind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0"/>
              </w:numPr>
              <w:ind w:leftChars="0"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，具体情况：</w:t>
            </w:r>
          </w:p>
          <w:p>
            <w:pPr>
              <w:numPr>
                <w:ilvl w:val="0"/>
                <w:numId w:val="0"/>
              </w:numPr>
              <w:ind w:leftChars="0" w:right="640" w:rightChars="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 w:right="640" w:rightChars="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ind w:left="0" w:leftChars="0" w:right="640" w:rightChars="0" w:firstLine="0" w:firstLine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与本市其他地方标准整合建议：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right="640" w:right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right="640" w:right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right="640" w:right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right="640" w:right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right="640" w:rightChars="0" w:firstLine="280" w:firstLineChars="10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atLeast"/>
        </w:trPr>
        <w:tc>
          <w:tcPr>
            <w:tcW w:w="9676" w:type="dxa"/>
            <w:gridSpan w:val="12"/>
            <w:tcBorders>
              <w:bottom w:val="single" w:color="auto" w:sz="4" w:space="0"/>
            </w:tcBorders>
          </w:tcPr>
          <w:p>
            <w:pPr>
              <w:ind w:right="640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四、公平竞争审查情况</w:t>
            </w:r>
          </w:p>
          <w:p>
            <w:pPr>
              <w:numPr>
                <w:ilvl w:val="0"/>
                <w:numId w:val="0"/>
              </w:numPr>
              <w:ind w:leftChars="0" w:right="640" w:right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1.标准是否符合《公平竞争审查条例》和《公平竞争审查条例实施办法》的规定：</w:t>
            </w:r>
          </w:p>
          <w:p>
            <w:pPr>
              <w:numPr>
                <w:ilvl w:val="0"/>
                <w:numId w:val="0"/>
              </w:numPr>
              <w:ind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0"/>
              </w:numPr>
              <w:ind w:leftChars="0"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，具体情况：</w:t>
            </w:r>
          </w:p>
          <w:p>
            <w:pPr>
              <w:numPr>
                <w:ilvl w:val="0"/>
                <w:numId w:val="0"/>
              </w:numPr>
              <w:ind w:leftChars="0"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 w:right="640" w:rightChars="0"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 w:right="640" w:rightChars="0" w:firstLine="280" w:firstLineChars="10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9" w:hRule="atLeast"/>
        </w:trPr>
        <w:tc>
          <w:tcPr>
            <w:tcW w:w="9676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主编单位</w:t>
            </w: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eastAsia="zh-CN"/>
              </w:rPr>
              <w:t>复审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意见：</w:t>
            </w:r>
            <w:r>
              <w:rPr>
                <w:rFonts w:hint="eastAsia" w:ascii="方正仿宋_GBK" w:eastAsia="方正仿宋_GBK"/>
                <w:sz w:val="29"/>
                <w:szCs w:val="29"/>
              </w:rPr>
              <w:t>（应详细阐述得出结论的理由）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(勾选)</w:t>
            </w:r>
          </w:p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□建议继续有效            □建议修订 （全部  局部）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□建议废止                □建议转化为团体标准      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主编单位负责人（签字）：                   主编单位（盖章）</w:t>
            </w:r>
          </w:p>
          <w:p>
            <w:pPr>
              <w:ind w:right="6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年  月  日</w:t>
            </w:r>
          </w:p>
          <w:p>
            <w:pPr>
              <w:ind w:right="64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64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270" w:right="1457" w:bottom="1157" w:left="145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C7DC1D"/>
    <w:multiLevelType w:val="singleLevel"/>
    <w:tmpl w:val="AAC7D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9E1556"/>
    <w:multiLevelType w:val="singleLevel"/>
    <w:tmpl w:val="FE9E15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ADBF21"/>
    <w:multiLevelType w:val="multilevel"/>
    <w:tmpl w:val="FFADBF2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D08AC"/>
    <w:rsid w:val="2AF81B5E"/>
    <w:rsid w:val="2EFB621B"/>
    <w:rsid w:val="40752AFC"/>
    <w:rsid w:val="4AD055B7"/>
    <w:rsid w:val="4CF41894"/>
    <w:rsid w:val="557D6C71"/>
    <w:rsid w:val="56660156"/>
    <w:rsid w:val="5861548F"/>
    <w:rsid w:val="58CD08AC"/>
    <w:rsid w:val="59B267B6"/>
    <w:rsid w:val="5C6E0033"/>
    <w:rsid w:val="5DA80011"/>
    <w:rsid w:val="5E51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481</Words>
  <Characters>490</Characters>
  <Lines>0</Lines>
  <Paragraphs>0</Paragraphs>
  <TotalTime>3</TotalTime>
  <ScaleCrop>false</ScaleCrop>
  <LinksUpToDate>false</LinksUpToDate>
  <CharactersWithSpaces>597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2021-12-30T15:19:00Z</dcterms:created>
  <dc:creator>86186</dc:creator>
  <cp:lastModifiedBy>标准设计处</cp:lastModifiedBy>
  <dcterms:modified xsi:type="dcterms:W3CDTF">2025-11-13T09:11:01Z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C3469B17E6C14F388FAD2A546A78B644</vt:lpwstr>
  </property>
  <property fmtid="{D5CDD505-2E9C-101B-9397-08002B2CF9AE}" pid="4" name="KSOTemplateDocerSaveRecord">
    <vt:lpwstr>eyJoZGlkIjoiZmNkZTExZjIxZWZjNjYyNTVlMGY1ZmE0ODI4MWNjMjYifQ==</vt:lpwstr>
  </property>
</Properties>
</file>