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CA7" w:rsidRPr="00687CA7" w:rsidRDefault="00687CA7" w:rsidP="00687CA7">
      <w:pPr>
        <w:jc w:val="center"/>
        <w:rPr>
          <w:rFonts w:ascii="黑体" w:eastAsia="黑体" w:hAnsi="黑体"/>
        </w:rPr>
      </w:pPr>
      <w:r w:rsidRPr="00687CA7">
        <w:rPr>
          <w:rFonts w:ascii="黑体" w:eastAsia="黑体" w:hAnsi="黑体" w:hint="eastAsia"/>
        </w:rPr>
        <w:t>八个一律</w:t>
      </w:r>
    </w:p>
    <w:p w:rsidR="00D469DC" w:rsidRPr="00687CA7" w:rsidRDefault="00B676B4" w:rsidP="00251EE6">
      <w:pPr>
        <w:ind w:firstLineChars="250" w:firstLine="525"/>
      </w:pPr>
      <w:r w:rsidRPr="00687CA7">
        <w:t>一是凡是破土动工的，</w:t>
      </w:r>
      <w:r w:rsidRPr="00687CA7">
        <w:rPr>
          <w:rFonts w:hint="eastAsia"/>
        </w:rPr>
        <w:t>未对</w:t>
      </w:r>
      <w:r w:rsidRPr="00687CA7">
        <w:t>建筑工程周边环境进行现状调查</w:t>
      </w:r>
      <w:r w:rsidRPr="00687CA7">
        <w:rPr>
          <w:rFonts w:hint="eastAsia"/>
        </w:rPr>
        <w:t>，未</w:t>
      </w:r>
      <w:r w:rsidRPr="00687CA7">
        <w:t>进行安全教育和安全技术交底的，未进行地下管线勘察</w:t>
      </w:r>
      <w:r w:rsidRPr="00687CA7">
        <w:rPr>
          <w:rFonts w:hint="eastAsia"/>
        </w:rPr>
        <w:t>探挖</w:t>
      </w:r>
      <w:r w:rsidRPr="00687CA7">
        <w:t>的一律不许施工；</w:t>
      </w:r>
    </w:p>
    <w:p w:rsidR="00D469DC" w:rsidRPr="00687CA7" w:rsidRDefault="00B676B4" w:rsidP="00251EE6">
      <w:pPr>
        <w:ind w:firstLineChars="200" w:firstLine="420"/>
      </w:pPr>
      <w:r w:rsidRPr="00687CA7">
        <w:t>二是凡是未制定地下管线专项保护方案</w:t>
      </w:r>
      <w:r w:rsidRPr="00687CA7">
        <w:rPr>
          <w:rFonts w:hint="eastAsia"/>
        </w:rPr>
        <w:t>，</w:t>
      </w:r>
      <w:r w:rsidR="0046351A" w:rsidRPr="00687CA7">
        <w:rPr>
          <w:rFonts w:hint="eastAsia"/>
        </w:rPr>
        <w:t>未制作地下管线</w:t>
      </w:r>
      <w:r w:rsidR="00161FAA" w:rsidRPr="00687CA7">
        <w:rPr>
          <w:rFonts w:hint="eastAsia"/>
        </w:rPr>
        <w:t>分布</w:t>
      </w:r>
      <w:r w:rsidR="0046351A" w:rsidRPr="00687CA7">
        <w:rPr>
          <w:rFonts w:hint="eastAsia"/>
        </w:rPr>
        <w:t>图的，</w:t>
      </w:r>
      <w:r w:rsidRPr="00687CA7">
        <w:t>不具备安全施工条件的一律不得施工；</w:t>
      </w:r>
    </w:p>
    <w:p w:rsidR="00D469DC" w:rsidRPr="00687CA7" w:rsidRDefault="00B676B4" w:rsidP="00251EE6">
      <w:pPr>
        <w:ind w:firstLineChars="200" w:firstLine="420"/>
      </w:pPr>
      <w:r w:rsidRPr="00687CA7">
        <w:t>三是</w:t>
      </w:r>
      <w:r w:rsidRPr="00687CA7">
        <w:rPr>
          <w:rFonts w:hint="eastAsia"/>
        </w:rPr>
        <w:t>凡是</w:t>
      </w:r>
      <w:r w:rsidRPr="00687CA7">
        <w:t>排查发现存在安全隐患的一律停工整改；</w:t>
      </w:r>
    </w:p>
    <w:p w:rsidR="00D469DC" w:rsidRPr="00687CA7" w:rsidRDefault="00B676B4" w:rsidP="00251EE6">
      <w:pPr>
        <w:ind w:firstLineChars="200" w:firstLine="420"/>
      </w:pPr>
      <w:r w:rsidRPr="00687CA7">
        <w:rPr>
          <w:rFonts w:hint="eastAsia"/>
        </w:rPr>
        <w:t>四</w:t>
      </w:r>
      <w:r w:rsidRPr="00687CA7">
        <w:t>是</w:t>
      </w:r>
      <w:r w:rsidRPr="00687CA7">
        <w:rPr>
          <w:rFonts w:hint="eastAsia"/>
        </w:rPr>
        <w:t>未健全应急预案、</w:t>
      </w:r>
      <w:r w:rsidRPr="00687CA7">
        <w:t>未配备应急抢险队伍和设备的，</w:t>
      </w:r>
      <w:r w:rsidRPr="00687CA7">
        <w:rPr>
          <w:rFonts w:hint="eastAsia"/>
        </w:rPr>
        <w:t>一律</w:t>
      </w:r>
      <w:r w:rsidRPr="00687CA7">
        <w:t>不得施工；</w:t>
      </w:r>
    </w:p>
    <w:p w:rsidR="00D469DC" w:rsidRPr="00687CA7" w:rsidRDefault="00B676B4" w:rsidP="00251EE6">
      <w:pPr>
        <w:ind w:firstLineChars="200" w:firstLine="420"/>
      </w:pPr>
      <w:r w:rsidRPr="00687CA7">
        <w:rPr>
          <w:rFonts w:hint="eastAsia"/>
        </w:rPr>
        <w:t>五</w:t>
      </w:r>
      <w:r w:rsidRPr="00687CA7">
        <w:t>是凡是</w:t>
      </w:r>
      <w:r w:rsidRPr="00687CA7">
        <w:rPr>
          <w:rFonts w:hint="eastAsia"/>
        </w:rPr>
        <w:t>安全隐患</w:t>
      </w:r>
      <w:r w:rsidRPr="00687CA7">
        <w:t>整改不到位的、屡教屡犯一律</w:t>
      </w:r>
      <w:r w:rsidRPr="00687CA7">
        <w:rPr>
          <w:rFonts w:hint="eastAsia"/>
        </w:rPr>
        <w:t>依法</w:t>
      </w:r>
      <w:r w:rsidRPr="00687CA7">
        <w:t>清出天津市场；</w:t>
      </w:r>
    </w:p>
    <w:p w:rsidR="00D469DC" w:rsidRPr="00687CA7" w:rsidRDefault="00B676B4" w:rsidP="00251EE6">
      <w:pPr>
        <w:ind w:firstLineChars="200" w:firstLine="420"/>
      </w:pPr>
      <w:r w:rsidRPr="00687CA7">
        <w:rPr>
          <w:rFonts w:hint="eastAsia"/>
        </w:rPr>
        <w:t>六</w:t>
      </w:r>
      <w:r w:rsidRPr="00687CA7">
        <w:t>是凡是破坏油气管线的，一律</w:t>
      </w:r>
      <w:r w:rsidRPr="00687CA7">
        <w:rPr>
          <w:rFonts w:hint="eastAsia"/>
        </w:rPr>
        <w:t>依法</w:t>
      </w:r>
      <w:r w:rsidRPr="00687CA7">
        <w:t>追究刑事责任；</w:t>
      </w:r>
    </w:p>
    <w:p w:rsidR="00D469DC" w:rsidRPr="00687CA7" w:rsidRDefault="00B676B4" w:rsidP="00251EE6">
      <w:pPr>
        <w:ind w:firstLineChars="200" w:firstLine="420"/>
      </w:pPr>
      <w:r w:rsidRPr="00687CA7">
        <w:rPr>
          <w:rFonts w:hint="eastAsia"/>
        </w:rPr>
        <w:t>七</w:t>
      </w:r>
      <w:r w:rsidRPr="00687CA7">
        <w:t>是凡是发生事故的，一律追究</w:t>
      </w:r>
      <w:r w:rsidRPr="00687CA7">
        <w:rPr>
          <w:rFonts w:hint="eastAsia"/>
        </w:rPr>
        <w:t>建设、施工、</w:t>
      </w:r>
      <w:r w:rsidRPr="00687CA7">
        <w:t>监理单位的责任；</w:t>
      </w:r>
    </w:p>
    <w:p w:rsidR="00D469DC" w:rsidRPr="00687CA7" w:rsidRDefault="00B676B4" w:rsidP="00251EE6">
      <w:pPr>
        <w:ind w:firstLineChars="200" w:firstLine="420"/>
      </w:pPr>
      <w:r w:rsidRPr="00687CA7">
        <w:rPr>
          <w:rFonts w:hint="eastAsia"/>
        </w:rPr>
        <w:t>八</w:t>
      </w:r>
      <w:r w:rsidRPr="00687CA7">
        <w:t>是凡是发生</w:t>
      </w:r>
      <w:r w:rsidRPr="00687CA7">
        <w:rPr>
          <w:rFonts w:hint="eastAsia"/>
        </w:rPr>
        <w:t>一般</w:t>
      </w:r>
      <w:r w:rsidRPr="00687CA7">
        <w:t>事故</w:t>
      </w:r>
      <w:r w:rsidRPr="00687CA7">
        <w:rPr>
          <w:rFonts w:hint="eastAsia"/>
        </w:rPr>
        <w:t>影响较大</w:t>
      </w:r>
      <w:r w:rsidRPr="00687CA7">
        <w:t>的，一律提级办理，严肃追责问责。</w:t>
      </w:r>
    </w:p>
    <w:p w:rsidR="00687CA7" w:rsidRDefault="00687CA7" w:rsidP="00687CA7"/>
    <w:p w:rsidR="00D469DC" w:rsidRPr="00687CA7" w:rsidRDefault="00B676B4" w:rsidP="00687CA7">
      <w:pPr>
        <w:jc w:val="center"/>
        <w:rPr>
          <w:rFonts w:ascii="黑体" w:eastAsia="黑体" w:hAnsi="黑体"/>
        </w:rPr>
      </w:pPr>
      <w:r w:rsidRPr="00687CA7">
        <w:rPr>
          <w:rFonts w:ascii="黑体" w:eastAsia="黑体" w:hAnsi="黑体" w:hint="eastAsia"/>
        </w:rPr>
        <w:lastRenderedPageBreak/>
        <w:t>六</w:t>
      </w:r>
      <w:r w:rsidRPr="00687CA7">
        <w:rPr>
          <w:rFonts w:ascii="黑体" w:eastAsia="黑体" w:hAnsi="黑体"/>
        </w:rPr>
        <w:t>方主体责任</w:t>
      </w:r>
    </w:p>
    <w:p w:rsidR="00D469DC" w:rsidRPr="00687CA7" w:rsidRDefault="00B676B4" w:rsidP="00251EE6">
      <w:pPr>
        <w:spacing w:line="260" w:lineRule="exact"/>
        <w:ind w:firstLineChars="200" w:firstLine="420"/>
      </w:pPr>
      <w:r w:rsidRPr="00687CA7">
        <w:t>一是建设单位责任</w:t>
      </w:r>
    </w:p>
    <w:p w:rsidR="00D469DC" w:rsidRPr="00687CA7" w:rsidRDefault="00B676B4" w:rsidP="00251EE6">
      <w:pPr>
        <w:spacing w:line="260" w:lineRule="exact"/>
        <w:ind w:firstLineChars="200" w:firstLine="420"/>
      </w:pPr>
      <w:r w:rsidRPr="00687CA7">
        <w:t>建设单位应在项目开工前到地下空间规划管理部门、档案部门、地下管线（设施）产权单位或管理单位，查询并收集施工范围及影响范围内地下管线信息，或委托有资质单位探测地下管线分布资料，组织勘察、设计、监理、施工、监测、管线产权等相关单位进行地下管线情况交底。要严格落实</w:t>
      </w:r>
      <w:r w:rsidRPr="00687CA7">
        <w:t>“</w:t>
      </w:r>
      <w:r w:rsidR="0046351A" w:rsidRPr="00687CA7">
        <w:rPr>
          <w:rFonts w:hint="eastAsia"/>
        </w:rPr>
        <w:t>八个一律</w:t>
      </w:r>
      <w:r w:rsidRPr="00687CA7">
        <w:t>”</w:t>
      </w:r>
      <w:r w:rsidRPr="00687CA7">
        <w:t>工作</w:t>
      </w:r>
      <w:r w:rsidR="0046351A" w:rsidRPr="00687CA7">
        <w:rPr>
          <w:rFonts w:hint="eastAsia"/>
        </w:rPr>
        <w:t>措施</w:t>
      </w:r>
      <w:r w:rsidRPr="00687CA7">
        <w:t>。</w:t>
      </w:r>
    </w:p>
    <w:p w:rsidR="00D469DC" w:rsidRPr="00687CA7" w:rsidRDefault="00B676B4" w:rsidP="00251EE6">
      <w:pPr>
        <w:spacing w:line="260" w:lineRule="exact"/>
        <w:ind w:firstLineChars="200" w:firstLine="420"/>
      </w:pPr>
      <w:r w:rsidRPr="00687CA7">
        <w:t>二是施工单位责任</w:t>
      </w:r>
    </w:p>
    <w:p w:rsidR="00D469DC" w:rsidRPr="00687CA7" w:rsidRDefault="00B676B4" w:rsidP="00251EE6">
      <w:pPr>
        <w:spacing w:line="260" w:lineRule="exact"/>
        <w:ind w:firstLineChars="200" w:firstLine="420"/>
      </w:pPr>
      <w:r w:rsidRPr="00687CA7">
        <w:t>施工单位应在开工前制定对地下管线的专项保护方案</w:t>
      </w:r>
      <w:r w:rsidR="0046351A" w:rsidRPr="00687CA7">
        <w:rPr>
          <w:rFonts w:hint="eastAsia"/>
        </w:rPr>
        <w:t>，制作地下管线</w:t>
      </w:r>
      <w:r w:rsidR="00B8375E" w:rsidRPr="00687CA7">
        <w:rPr>
          <w:rFonts w:hint="eastAsia"/>
        </w:rPr>
        <w:t>分布</w:t>
      </w:r>
      <w:r w:rsidR="0046351A" w:rsidRPr="00687CA7">
        <w:rPr>
          <w:rFonts w:hint="eastAsia"/>
        </w:rPr>
        <w:t>图</w:t>
      </w:r>
      <w:r w:rsidRPr="00687CA7">
        <w:t>。建设单位应组织勘察、设计、施工和工程监理等相关单位对专项保护方案进行会审，报管线产权单位认可，并在施工中落实到位。</w:t>
      </w:r>
    </w:p>
    <w:p w:rsidR="00D469DC" w:rsidRPr="00687CA7" w:rsidRDefault="00B676B4" w:rsidP="00251EE6">
      <w:pPr>
        <w:spacing w:line="260" w:lineRule="exact"/>
        <w:ind w:firstLineChars="200" w:firstLine="420"/>
      </w:pPr>
      <w:r w:rsidRPr="00687CA7">
        <w:t>在施工或动土作业前，应对机械操作人员、施工作业人员进行安全教育和安全技术交底，并在施工过程中有效落实管理人员带班作业制度，确保地下管线保护的各项要求传达到一线作业人员。</w:t>
      </w:r>
    </w:p>
    <w:p w:rsidR="00D469DC" w:rsidRPr="00687CA7" w:rsidRDefault="00B676B4" w:rsidP="00251EE6">
      <w:pPr>
        <w:spacing w:line="260" w:lineRule="exact"/>
        <w:ind w:firstLineChars="200" w:firstLine="420"/>
      </w:pPr>
      <w:r w:rsidRPr="00687CA7">
        <w:t>地下管线区域内实施机械开挖前，要进行人工探挖，发现未标注或与实际不符的地下管线应当立即停止施工，及时向建设单位与管线产权单位报告，待建设单位及管线</w:t>
      </w:r>
      <w:r w:rsidRPr="00687CA7">
        <w:lastRenderedPageBreak/>
        <w:t>产权单位确认并补充相关资料，调整施工方案后，方可继续施工。必要时，采取人工开挖等保护性施工措施。</w:t>
      </w:r>
    </w:p>
    <w:p w:rsidR="00D469DC" w:rsidRPr="00687CA7" w:rsidRDefault="00B676B4" w:rsidP="00251EE6">
      <w:pPr>
        <w:spacing w:line="260" w:lineRule="exact"/>
        <w:ind w:firstLineChars="200" w:firstLine="420"/>
      </w:pPr>
      <w:r w:rsidRPr="00687CA7">
        <w:t>针对地下管线特性，施工单位应编制专项应急预案和应急处置方案，与地下管线产权单位加强联系沟通，建立应急响应联动机制，配备应急抢险队伍和装备。一旦发生险情或事故，施工单位必须立即采取应急处置措施并报告地下管线产权单位及有关单位和部门，同时配合抢险维修，最大限度减少损失。</w:t>
      </w:r>
    </w:p>
    <w:p w:rsidR="00D469DC" w:rsidRPr="00687CA7" w:rsidRDefault="00B676B4" w:rsidP="00251EE6">
      <w:pPr>
        <w:spacing w:line="260" w:lineRule="exact"/>
        <w:ind w:firstLineChars="200" w:firstLine="420"/>
      </w:pPr>
      <w:r w:rsidRPr="00687CA7">
        <w:t>三是监理单位责任</w:t>
      </w:r>
    </w:p>
    <w:p w:rsidR="00D469DC" w:rsidRPr="00687CA7" w:rsidRDefault="00B676B4" w:rsidP="00251EE6">
      <w:pPr>
        <w:spacing w:line="260" w:lineRule="exact"/>
        <w:ind w:firstLineChars="200" w:firstLine="420"/>
      </w:pPr>
      <w:r w:rsidRPr="00687CA7">
        <w:t>监理单位应认真审查施工方案和地下管线专项保护措施，并提出审查意见。在涉及地下管线施工时进行旁站监理，并作好监理记录。发现存在事故隐患时，要求施工单位进行整改，情况严重的，应要求施工单位停止施工，并及时报告建设单位。</w:t>
      </w:r>
    </w:p>
    <w:p w:rsidR="00D469DC" w:rsidRPr="00687CA7" w:rsidRDefault="00B676B4" w:rsidP="00251EE6">
      <w:pPr>
        <w:spacing w:line="260" w:lineRule="exact"/>
        <w:ind w:firstLineChars="200" w:firstLine="420"/>
      </w:pPr>
      <w:r w:rsidRPr="00687CA7">
        <w:t>四是建设行政主管部门责任</w:t>
      </w:r>
    </w:p>
    <w:p w:rsidR="00D469DC" w:rsidRPr="00687CA7" w:rsidRDefault="00B676B4" w:rsidP="00251EE6">
      <w:pPr>
        <w:spacing w:line="260" w:lineRule="exact"/>
        <w:ind w:firstLineChars="200" w:firstLine="420"/>
      </w:pPr>
      <w:r w:rsidRPr="00687CA7">
        <w:t>市、区两级建设行政主管部门应督促建设、施工、监理、设计、勘察等行业从业单位严格落实安全生产主体责任，应严格监督检查，依法查处违法违规行为，对涉嫌构成犯罪的，移送司法机关处理。</w:t>
      </w:r>
    </w:p>
    <w:p w:rsidR="00D469DC" w:rsidRPr="00687CA7" w:rsidRDefault="00B676B4" w:rsidP="00251EE6">
      <w:pPr>
        <w:spacing w:line="260" w:lineRule="exact"/>
        <w:ind w:firstLineChars="200" w:firstLine="420"/>
      </w:pPr>
      <w:r w:rsidRPr="00687CA7">
        <w:t>五是地下管线行业主管部门及产权单位责任</w:t>
      </w:r>
    </w:p>
    <w:p w:rsidR="00D469DC" w:rsidRPr="00687CA7" w:rsidRDefault="00B676B4" w:rsidP="00687CA7">
      <w:pPr>
        <w:spacing w:line="260" w:lineRule="exact"/>
      </w:pPr>
      <w:r w:rsidRPr="00687CA7">
        <w:lastRenderedPageBreak/>
        <w:t>各行业主管部门依据各自职责，履行行业监管责任，并督促地下管线产权单位落实运行管理维护主体责任，组织管线产权单位加强施工管线的巡查管理，督导施工单位安全施工，确保地下管线安全。</w:t>
      </w:r>
    </w:p>
    <w:p w:rsidR="00D469DC" w:rsidRPr="00687CA7" w:rsidRDefault="00B676B4" w:rsidP="00251EE6">
      <w:pPr>
        <w:spacing w:line="260" w:lineRule="exact"/>
        <w:ind w:firstLineChars="200" w:firstLine="420"/>
      </w:pPr>
      <w:r w:rsidRPr="00687CA7">
        <w:t>地下管线产权单位应按照相关法规和标准，设置安全警示标志，施工过程中，地下管线产权单位应派专人到现场巡查、监护，发现有可能危及地下管线安全行为，应进行劝阻和制止。</w:t>
      </w:r>
    </w:p>
    <w:p w:rsidR="00D469DC" w:rsidRPr="00687CA7" w:rsidRDefault="00B676B4" w:rsidP="00251EE6">
      <w:pPr>
        <w:spacing w:line="260" w:lineRule="exact"/>
        <w:ind w:firstLineChars="200" w:firstLine="420"/>
      </w:pPr>
      <w:r w:rsidRPr="00687CA7">
        <w:t>各管线产权单位要进一步完善地下管线保护方案，健全设施运营应急抢险制度，细化应急处置流程，施工过程中一旦出现险情，要迅速高效处置突发事件，按规定程序及时上报。</w:t>
      </w:r>
    </w:p>
    <w:p w:rsidR="00D469DC" w:rsidRPr="00687CA7" w:rsidRDefault="00B676B4" w:rsidP="00251EE6">
      <w:pPr>
        <w:spacing w:line="260" w:lineRule="exact"/>
        <w:ind w:firstLineChars="200" w:firstLine="420"/>
      </w:pPr>
      <w:r w:rsidRPr="00687CA7">
        <w:t>由产权单位组织实施的新建或改造管线项目，产权单位应按图施工，并认真跟踪进度，复测竣工数据，特别是</w:t>
      </w:r>
      <w:r w:rsidRPr="00687CA7">
        <w:t>“</w:t>
      </w:r>
      <w:r w:rsidRPr="00687CA7">
        <w:t>顶管、拉管</w:t>
      </w:r>
      <w:r w:rsidRPr="00687CA7">
        <w:t>”</w:t>
      </w:r>
      <w:r w:rsidRPr="00687CA7">
        <w:t>等特殊工程，必须确保线位、高程准确，如实将管线、井位等最终数据形成竣工资料，上报天津市大数据管理中心备案。</w:t>
      </w:r>
    </w:p>
    <w:p w:rsidR="00D469DC" w:rsidRPr="00687CA7" w:rsidRDefault="00B676B4" w:rsidP="00251EE6">
      <w:pPr>
        <w:spacing w:line="260" w:lineRule="exact"/>
        <w:ind w:firstLineChars="200" w:firstLine="420"/>
      </w:pPr>
      <w:r w:rsidRPr="00687CA7">
        <w:t>六是属地区政府责任</w:t>
      </w:r>
    </w:p>
    <w:p w:rsidR="00D469DC" w:rsidRDefault="00B676B4" w:rsidP="00251EE6">
      <w:pPr>
        <w:spacing w:line="260" w:lineRule="exact"/>
        <w:ind w:firstLineChars="200" w:firstLine="420"/>
        <w:rPr>
          <w:rFonts w:ascii="Times New Roman" w:eastAsia="仿宋_GB2312" w:hAnsi="Times New Roman" w:cs="Times New Roman"/>
          <w:sz w:val="32"/>
          <w:szCs w:val="32"/>
        </w:rPr>
      </w:pPr>
      <w:r w:rsidRPr="00687CA7">
        <w:t>各区政府对地下管线的属地安全监管责任要落实到位，责令区属相关行业主管部门加大巡查检查工作力度，确保地下管线运行安全。</w:t>
      </w:r>
    </w:p>
    <w:sectPr w:rsidR="00D469DC" w:rsidSect="00687CA7">
      <w:pgSz w:w="16838" w:h="11906" w:orient="landscape"/>
      <w:pgMar w:top="1800" w:right="1440" w:bottom="1800" w:left="1440" w:header="851" w:footer="992" w:gutter="0"/>
      <w:cols w:num="4" w:space="424"/>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B2B" w:rsidRDefault="00E70B2B" w:rsidP="0046351A">
      <w:r>
        <w:separator/>
      </w:r>
    </w:p>
  </w:endnote>
  <w:endnote w:type="continuationSeparator" w:id="1">
    <w:p w:rsidR="00E70B2B" w:rsidRDefault="00E70B2B" w:rsidP="004635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文星仿宋">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B2B" w:rsidRDefault="00E70B2B" w:rsidP="0046351A">
      <w:r>
        <w:separator/>
      </w:r>
    </w:p>
  </w:footnote>
  <w:footnote w:type="continuationSeparator" w:id="1">
    <w:p w:rsidR="00E70B2B" w:rsidRDefault="00E70B2B" w:rsidP="004635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16CD"/>
    <w:rsid w:val="00161FAA"/>
    <w:rsid w:val="00167E73"/>
    <w:rsid w:val="001B0FBC"/>
    <w:rsid w:val="002438D3"/>
    <w:rsid w:val="00251EE6"/>
    <w:rsid w:val="0039407A"/>
    <w:rsid w:val="0046351A"/>
    <w:rsid w:val="005C16CD"/>
    <w:rsid w:val="0065197C"/>
    <w:rsid w:val="00670B26"/>
    <w:rsid w:val="00687CA7"/>
    <w:rsid w:val="00804A1C"/>
    <w:rsid w:val="008F0666"/>
    <w:rsid w:val="008F17D3"/>
    <w:rsid w:val="00A7471F"/>
    <w:rsid w:val="00A7794A"/>
    <w:rsid w:val="00B208BA"/>
    <w:rsid w:val="00B3120A"/>
    <w:rsid w:val="00B57053"/>
    <w:rsid w:val="00B676B4"/>
    <w:rsid w:val="00B70FC7"/>
    <w:rsid w:val="00B8375E"/>
    <w:rsid w:val="00CE3EB0"/>
    <w:rsid w:val="00D469DC"/>
    <w:rsid w:val="00D57FC5"/>
    <w:rsid w:val="00D8663E"/>
    <w:rsid w:val="00E70B2B"/>
    <w:rsid w:val="00E77376"/>
    <w:rsid w:val="00FB0AFC"/>
    <w:rsid w:val="110855F8"/>
    <w:rsid w:val="2669336D"/>
    <w:rsid w:val="2F1B3C23"/>
    <w:rsid w:val="32DC14B2"/>
    <w:rsid w:val="402A3640"/>
    <w:rsid w:val="402E1FCD"/>
    <w:rsid w:val="41A905EE"/>
    <w:rsid w:val="45C3132C"/>
    <w:rsid w:val="493C4118"/>
    <w:rsid w:val="63D40F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69DC"/>
    <w:pPr>
      <w:widowControl w:val="0"/>
      <w:jc w:val="both"/>
    </w:pPr>
    <w:rPr>
      <w:kern w:val="2"/>
      <w:sz w:val="21"/>
      <w:szCs w:val="24"/>
    </w:rPr>
  </w:style>
  <w:style w:type="paragraph" w:styleId="1">
    <w:name w:val="heading 1"/>
    <w:basedOn w:val="a"/>
    <w:next w:val="a"/>
    <w:link w:val="1Char"/>
    <w:qFormat/>
    <w:rsid w:val="00D469DC"/>
    <w:pPr>
      <w:keepNext/>
      <w:keepLines/>
      <w:spacing w:before="340" w:after="330" w:line="578" w:lineRule="auto"/>
      <w:outlineLvl w:val="0"/>
    </w:pPr>
    <w:rPr>
      <w:b/>
      <w:bCs/>
      <w:kern w:val="44"/>
      <w:sz w:val="44"/>
      <w:szCs w:val="44"/>
    </w:rPr>
  </w:style>
  <w:style w:type="paragraph" w:styleId="2">
    <w:name w:val="heading 2"/>
    <w:basedOn w:val="a"/>
    <w:next w:val="a"/>
    <w:link w:val="2Char"/>
    <w:unhideWhenUsed/>
    <w:qFormat/>
    <w:rsid w:val="001B0FB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D469DC"/>
    <w:rPr>
      <w:rFonts w:eastAsia="文星仿宋"/>
    </w:rPr>
  </w:style>
  <w:style w:type="paragraph" w:styleId="a4">
    <w:name w:val="Date"/>
    <w:basedOn w:val="a"/>
    <w:next w:val="a"/>
    <w:link w:val="Char"/>
    <w:qFormat/>
    <w:rsid w:val="00D469DC"/>
    <w:pPr>
      <w:ind w:leftChars="2500" w:left="100"/>
    </w:pPr>
  </w:style>
  <w:style w:type="paragraph" w:styleId="a5">
    <w:name w:val="footer"/>
    <w:basedOn w:val="a"/>
    <w:link w:val="Char0"/>
    <w:qFormat/>
    <w:rsid w:val="00D469DC"/>
    <w:pPr>
      <w:tabs>
        <w:tab w:val="center" w:pos="4153"/>
        <w:tab w:val="right" w:pos="8306"/>
      </w:tabs>
      <w:snapToGrid w:val="0"/>
      <w:jc w:val="left"/>
    </w:pPr>
    <w:rPr>
      <w:sz w:val="18"/>
      <w:szCs w:val="18"/>
    </w:rPr>
  </w:style>
  <w:style w:type="paragraph" w:styleId="a6">
    <w:name w:val="header"/>
    <w:basedOn w:val="a"/>
    <w:link w:val="Char1"/>
    <w:qFormat/>
    <w:rsid w:val="00D469DC"/>
    <w:pPr>
      <w:pBdr>
        <w:bottom w:val="single" w:sz="6" w:space="1" w:color="auto"/>
      </w:pBdr>
      <w:tabs>
        <w:tab w:val="center" w:pos="4153"/>
        <w:tab w:val="right" w:pos="8306"/>
      </w:tabs>
      <w:snapToGrid w:val="0"/>
      <w:jc w:val="center"/>
    </w:pPr>
    <w:rPr>
      <w:sz w:val="18"/>
      <w:szCs w:val="18"/>
    </w:rPr>
  </w:style>
  <w:style w:type="character" w:customStyle="1" w:styleId="NormalCharacter">
    <w:name w:val="NormalCharacter"/>
    <w:semiHidden/>
    <w:qFormat/>
    <w:rsid w:val="00D469DC"/>
  </w:style>
  <w:style w:type="character" w:customStyle="1" w:styleId="Char1">
    <w:name w:val="页眉 Char"/>
    <w:basedOn w:val="a0"/>
    <w:link w:val="a6"/>
    <w:qFormat/>
    <w:rsid w:val="00D469DC"/>
    <w:rPr>
      <w:kern w:val="2"/>
      <w:sz w:val="18"/>
      <w:szCs w:val="18"/>
    </w:rPr>
  </w:style>
  <w:style w:type="character" w:customStyle="1" w:styleId="Char0">
    <w:name w:val="页脚 Char"/>
    <w:basedOn w:val="a0"/>
    <w:link w:val="a5"/>
    <w:qFormat/>
    <w:rsid w:val="00D469DC"/>
    <w:rPr>
      <w:kern w:val="2"/>
      <w:sz w:val="18"/>
      <w:szCs w:val="18"/>
    </w:rPr>
  </w:style>
  <w:style w:type="character" w:customStyle="1" w:styleId="Char">
    <w:name w:val="日期 Char"/>
    <w:basedOn w:val="a0"/>
    <w:link w:val="a4"/>
    <w:qFormat/>
    <w:rsid w:val="00D469DC"/>
    <w:rPr>
      <w:kern w:val="2"/>
      <w:sz w:val="21"/>
      <w:szCs w:val="24"/>
    </w:rPr>
  </w:style>
  <w:style w:type="character" w:customStyle="1" w:styleId="1Char">
    <w:name w:val="标题 1 Char"/>
    <w:basedOn w:val="a0"/>
    <w:link w:val="1"/>
    <w:qFormat/>
    <w:rsid w:val="00D469DC"/>
    <w:rPr>
      <w:b/>
      <w:bCs/>
      <w:kern w:val="44"/>
      <w:sz w:val="44"/>
      <w:szCs w:val="44"/>
    </w:rPr>
  </w:style>
  <w:style w:type="paragraph" w:styleId="a7">
    <w:name w:val="Balloon Text"/>
    <w:basedOn w:val="a"/>
    <w:link w:val="Char2"/>
    <w:rsid w:val="00670B26"/>
    <w:rPr>
      <w:sz w:val="18"/>
      <w:szCs w:val="18"/>
    </w:rPr>
  </w:style>
  <w:style w:type="character" w:customStyle="1" w:styleId="Char2">
    <w:name w:val="批注框文本 Char"/>
    <w:basedOn w:val="a0"/>
    <w:link w:val="a7"/>
    <w:rsid w:val="00670B26"/>
    <w:rPr>
      <w:kern w:val="2"/>
      <w:sz w:val="18"/>
      <w:szCs w:val="18"/>
    </w:rPr>
  </w:style>
  <w:style w:type="character" w:customStyle="1" w:styleId="2Char">
    <w:name w:val="标题 2 Char"/>
    <w:basedOn w:val="a0"/>
    <w:link w:val="2"/>
    <w:rsid w:val="001B0FBC"/>
    <w:rPr>
      <w:rFonts w:asciiTheme="majorHAnsi" w:eastAsiaTheme="majorEastAsia" w:hAnsiTheme="majorHAnsi" w:cstheme="majorBidi"/>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231</Words>
  <Characters>1319</Characters>
  <Application>Microsoft Office Word</Application>
  <DocSecurity>0</DocSecurity>
  <Lines>10</Lines>
  <Paragraphs>3</Paragraphs>
  <ScaleCrop>false</ScaleCrop>
  <Company>天津开明管理技术咨询有限公司</Company>
  <LinksUpToDate>false</LinksUpToDate>
  <CharactersWithSpaces>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yue</cp:lastModifiedBy>
  <cp:revision>5</cp:revision>
  <cp:lastPrinted>2021-06-15T04:01:00Z</cp:lastPrinted>
  <dcterms:created xsi:type="dcterms:W3CDTF">2021-06-15T03:59:00Z</dcterms:created>
  <dcterms:modified xsi:type="dcterms:W3CDTF">2021-08-23T06:06:00Z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F9A41B135AF14678BE43F4945541BFE4</vt:lpwstr>
  </property>
</Properties>
</file>