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58" w:lineRule="atLeast"/>
        <w:ind w:firstLine="560" w:firstLineChars="2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spacing w:before="0" w:beforeAutospacing="0" w:after="0" w:afterAutospacing="0" w:line="258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4996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420"/>
        <w:gridCol w:w="1626"/>
        <w:gridCol w:w="2323"/>
        <w:gridCol w:w="3981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8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5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8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1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标识星级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公共建筑</w:t>
            </w:r>
          </w:p>
        </w:tc>
        <w:tc>
          <w:tcPr>
            <w:tcW w:w="8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天津理工大学新建电气电子教学科研楼</w:t>
            </w:r>
          </w:p>
        </w:tc>
        <w:tc>
          <w:tcPr>
            <w:tcW w:w="5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天津理工大学等</w:t>
            </w:r>
          </w:p>
        </w:tc>
        <w:tc>
          <w:tcPr>
            <w:tcW w:w="8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天津市西青区</w:t>
            </w:r>
          </w:p>
        </w:tc>
        <w:tc>
          <w:tcPr>
            <w:tcW w:w="14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77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19.76 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围护结构热工性能提高10.00%；建筑供暖空调负荷降低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建筑住宅隔声性能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房间隔声性能达到低限和高限平均值；楼板撞击隔声性能达到低限值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比国家标准GB/T18883限值降低26.70%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30.50%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70.00%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绿化灌溉、车库及道路冲洗、洗车100%；冲厕100%；冷却补水—%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A0MjdkZWUxNGJlNDY1NzY1YTMyYWY3MDRjMmYifQ=="/>
  </w:docVars>
  <w:rsids>
    <w:rsidRoot w:val="3FEF52EF"/>
    <w:rsid w:val="016F5A4D"/>
    <w:rsid w:val="3FEF52EF"/>
    <w:rsid w:val="416A2A81"/>
    <w:rsid w:val="601063E3"/>
    <w:rsid w:val="734F90A4"/>
    <w:rsid w:val="7ABC5E3B"/>
    <w:rsid w:val="7E640871"/>
    <w:rsid w:val="BFDDE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418</Characters>
  <Lines>0</Lines>
  <Paragraphs>0</Paragraphs>
  <TotalTime>56</TotalTime>
  <ScaleCrop>false</ScaleCrop>
  <LinksUpToDate>false</LinksUpToDate>
  <CharactersWithSpaces>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2022-07-23T00:04:00Z</dcterms:created>
  <dc:creator>天天天蓝</dc:creator>
  <cp:lastModifiedBy>天天天蓝</cp:lastModifiedBy>
  <dcterms:modified xsi:type="dcterms:W3CDTF">2022-08-15T03:04:49Z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AD0AD21AEE7F4B2DB3EF715E26BE8381</vt:lpwstr>
  </property>
</Properties>
</file>