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258" w:lineRule="atLeast"/>
        <w:ind w:firstLine="640" w:firstLineChars="200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5"/>
        <w:spacing w:beforeAutospacing="0" w:afterAutospacing="0" w:line="258" w:lineRule="atLeast"/>
        <w:ind w:firstLine="800" w:firstLineChars="2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绿色建筑标识项目概况</w:t>
      </w:r>
    </w:p>
    <w:bookmarkEnd w:id="0"/>
    <w:tbl>
      <w:tblPr>
        <w:tblStyle w:val="6"/>
        <w:tblpPr w:leftFromText="180" w:rightFromText="180" w:vertAnchor="text" w:horzAnchor="page" w:tblpX="1496" w:tblpY="121"/>
        <w:tblOverlap w:val="never"/>
        <w:tblW w:w="141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905"/>
        <w:gridCol w:w="2190"/>
        <w:gridCol w:w="2790"/>
        <w:gridCol w:w="3567"/>
        <w:gridCol w:w="21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项目类型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项目名称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申报单位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项目所在地</w:t>
            </w:r>
          </w:p>
        </w:tc>
        <w:tc>
          <w:tcPr>
            <w:tcW w:w="3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建筑面积（万平方米）</w:t>
            </w:r>
          </w:p>
        </w:tc>
        <w:tc>
          <w:tcPr>
            <w:tcW w:w="2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标识星级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公共建筑</w:t>
            </w:r>
          </w:p>
        </w:tc>
        <w:tc>
          <w:tcPr>
            <w:tcW w:w="1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中海油天津研发产业基地建设项目4号楼</w:t>
            </w:r>
          </w:p>
        </w:tc>
        <w:tc>
          <w:tcPr>
            <w:tcW w:w="2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中海油基建管理有限责任公司天津分公司、天津建科建筑节能环境检测有限公司</w:t>
            </w:r>
          </w:p>
        </w:tc>
        <w:tc>
          <w:tcPr>
            <w:tcW w:w="2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天津市</w:t>
            </w:r>
            <w:r>
              <w:rPr>
                <w:rFonts w:hint="eastAsia" w:ascii="Times New Roman" w:hAnsi="Times New Roman" w:eastAsia="宋体"/>
              </w:rPr>
              <w:t>滨海新区</w:t>
            </w: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rPr>
                <w:rFonts w:ascii="Times New Roman" w:hAnsi="Times New Roman" w:eastAsia="宋体"/>
                <w:lang w:val="en"/>
              </w:rPr>
            </w:pPr>
            <w:r>
              <w:rPr>
                <w:rFonts w:ascii="Times New Roman" w:hAnsi="Times New Roman" w:eastAsia="宋体"/>
                <w:lang w:val="en"/>
              </w:rPr>
              <w:t>1.82</w:t>
            </w:r>
          </w:p>
        </w:tc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color w:val="4C5157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关键技术指标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bCs/>
                <w:color w:val="4C5157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建筑运行碳排放强度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  <w:lang w:val="en"/>
              </w:rPr>
              <w:t>67.53</w:t>
            </w:r>
            <w:r>
              <w:rPr>
                <w:rFonts w:ascii="Times New Roman" w:hAnsi="Times New Roman" w:eastAsia="宋体"/>
                <w:kern w:val="2"/>
              </w:rPr>
              <w:t>kgCO</w:t>
            </w:r>
            <w:r>
              <w:rPr>
                <w:rFonts w:ascii="Times New Roman" w:hAnsi="Times New Roman" w:eastAsia="宋体"/>
                <w:kern w:val="2"/>
                <w:vertAlign w:val="subscript"/>
              </w:rPr>
              <w:t>2</w:t>
            </w:r>
            <w:r>
              <w:rPr>
                <w:rFonts w:ascii="Times New Roman" w:hAnsi="Times New Roman" w:eastAsia="宋体"/>
                <w:kern w:val="2"/>
              </w:rPr>
              <w:t>/（m</w:t>
            </w:r>
            <w:r>
              <w:rPr>
                <w:rFonts w:ascii="Times New Roman" w:hAnsi="Times New Roman" w:eastAsia="宋体"/>
                <w:kern w:val="2"/>
                <w:vertAlign w:val="superscript"/>
              </w:rPr>
              <w:t>2</w:t>
            </w:r>
            <w:r>
              <w:rPr>
                <w:rFonts w:ascii="Times New Roman" w:hAnsi="Times New Roman" w:eastAsia="宋体"/>
                <w:kern w:val="2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围护结构热工性能</w:t>
            </w:r>
            <w:r>
              <w:rPr>
                <w:rFonts w:hint="eastAsia" w:ascii="Times New Roman" w:hAnsi="Times New Roman" w:eastAsia="宋体"/>
                <w:kern w:val="2"/>
              </w:rPr>
              <w:t>（或建筑供暖空调负荷）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围护结构热工性能提高10.00%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；建筑供暖空调负荷降低/%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严寒和寒冷地区住宅建筑外窗传热系数降低比例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节水器具用水效率等级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  <w:lang w:val="en"/>
              </w:rPr>
              <w:t>50%</w:t>
            </w:r>
            <w:r>
              <w:rPr>
                <w:rFonts w:hint="eastAsia" w:ascii="Times New Roman" w:hAnsi="Times New Roman" w:eastAsia="宋体"/>
                <w:kern w:val="2"/>
                <w:lang w:val="en"/>
              </w:rPr>
              <w:t>以上达到</w:t>
            </w:r>
            <w:r>
              <w:rPr>
                <w:rFonts w:hint="eastAsia" w:ascii="Times New Roman" w:hAnsi="Times New Roman" w:eastAsia="宋体"/>
                <w:kern w:val="2"/>
              </w:rPr>
              <w:t>1级且其他达到2级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建筑</w:t>
            </w:r>
            <w:r>
              <w:rPr>
                <w:rFonts w:ascii="Times New Roman" w:hAnsi="Times New Roman" w:eastAsia="宋体"/>
                <w:kern w:val="2"/>
              </w:rPr>
              <w:t>隔声性能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房间隔声性能达到低限和高限平均值；楼板撞击隔声性能达到高限值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室内主要空气污染物浓度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比国家标准GB/T18883限值降低</w:t>
            </w:r>
            <w:r>
              <w:rPr>
                <w:rFonts w:hint="eastAsia" w:ascii="Times New Roman" w:hAnsi="Times New Roman" w:eastAsia="宋体"/>
                <w:kern w:val="2"/>
              </w:rPr>
              <w:t>20.00</w:t>
            </w:r>
            <w:r>
              <w:rPr>
                <w:rFonts w:ascii="Times New Roman" w:hAnsi="Times New Roman" w:eastAsia="宋体"/>
                <w:kern w:val="2"/>
              </w:rPr>
              <w:t>%（</w:t>
            </w:r>
            <w:r>
              <w:rPr>
                <w:rFonts w:hint="eastAsia" w:ascii="Times New Roman" w:hAnsi="Times New Roman" w:eastAsia="宋体"/>
                <w:kern w:val="2"/>
              </w:rPr>
              <w:t>甲醛</w:t>
            </w:r>
            <w:r>
              <w:rPr>
                <w:rFonts w:ascii="Times New Roman" w:hAnsi="Times New Roman" w:eastAsia="宋体"/>
                <w:kern w:val="2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外窗气密、水密、抗风压性能符合国家标准规定，外窗洞口与外窗本体结合严密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绿地率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22.37</w:t>
            </w: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年径流总量控制率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85.00</w:t>
            </w:r>
            <w:r>
              <w:rPr>
                <w:rFonts w:ascii="Times New Roman" w:hAnsi="Times New Roman" w:eastAsia="宋体"/>
                <w:kern w:val="2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可再生能源利用率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由可再生能源提供的生活用热水比例/%、</w:t>
            </w:r>
          </w:p>
          <w:p>
            <w:pPr>
              <w:pStyle w:val="5"/>
              <w:widowControl/>
              <w:spacing w:beforeAutospacing="0" w:afterAutospacing="0" w:line="36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由可再生能源提供的空调用冷量和热量比例65.8</w:t>
            </w:r>
            <w:r>
              <w:rPr>
                <w:rFonts w:ascii="Times New Roman" w:hAnsi="Times New Roman" w:eastAsia="宋体"/>
                <w:kern w:val="2"/>
                <w:lang w:val="en"/>
              </w:rPr>
              <w:t>2</w:t>
            </w:r>
            <w:r>
              <w:rPr>
                <w:rFonts w:hint="eastAsia" w:ascii="Times New Roman" w:hAnsi="Times New Roman" w:eastAsia="宋体"/>
                <w:kern w:val="2"/>
              </w:rPr>
              <w:t>%、</w:t>
            </w:r>
          </w:p>
          <w:p>
            <w:pPr>
              <w:pStyle w:val="5"/>
              <w:widowControl/>
              <w:spacing w:beforeAutospacing="0" w:afterAutospacing="0" w:line="36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由可再生能源提供的电量比例/%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非传统水源利用率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绿化灌溉、车库及道路冲洗、洗车100%；冲厕100%；冷却补水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/</w:t>
            </w: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绿色建材应用比例</w:t>
            </w:r>
          </w:p>
        </w:tc>
        <w:tc>
          <w:tcPr>
            <w:tcW w:w="8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/</w:t>
            </w:r>
          </w:p>
        </w:tc>
      </w:tr>
    </w:tbl>
    <w:p>
      <w:pPr>
        <w:tabs>
          <w:tab w:val="left" w:pos="1482"/>
        </w:tabs>
        <w:spacing w:line="20" w:lineRule="exact"/>
        <w:jc w:val="left"/>
      </w:pP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ZWY3ZGRhM2VlZDc2MDYzOGY4ZGEzOTBhMzQ0NDIifQ=="/>
  </w:docVars>
  <w:rsids>
    <w:rsidRoot w:val="3FEF52EF"/>
    <w:rsid w:val="000B5003"/>
    <w:rsid w:val="00266F6B"/>
    <w:rsid w:val="002D2980"/>
    <w:rsid w:val="00A059A3"/>
    <w:rsid w:val="00B36EA9"/>
    <w:rsid w:val="00C30099"/>
    <w:rsid w:val="016F5A4D"/>
    <w:rsid w:val="184C2ED6"/>
    <w:rsid w:val="1E9B4BC9"/>
    <w:rsid w:val="1FF1F400"/>
    <w:rsid w:val="21507868"/>
    <w:rsid w:val="3FEF52EF"/>
    <w:rsid w:val="3FEFF0A2"/>
    <w:rsid w:val="416A2A81"/>
    <w:rsid w:val="445E4EEE"/>
    <w:rsid w:val="49FF1DE3"/>
    <w:rsid w:val="4BEE7266"/>
    <w:rsid w:val="4D8C78EA"/>
    <w:rsid w:val="506D479C"/>
    <w:rsid w:val="5EE4789F"/>
    <w:rsid w:val="5F6F5B6A"/>
    <w:rsid w:val="6DD87CAA"/>
    <w:rsid w:val="6F732B3A"/>
    <w:rsid w:val="70414539"/>
    <w:rsid w:val="7ABC5E3B"/>
    <w:rsid w:val="7E640871"/>
    <w:rsid w:val="7E778016"/>
    <w:rsid w:val="7F37A1E6"/>
    <w:rsid w:val="7F4DF608"/>
    <w:rsid w:val="7FDF5EC3"/>
    <w:rsid w:val="7FFE9CFA"/>
    <w:rsid w:val="9FBD81CE"/>
    <w:rsid w:val="BBFF208E"/>
    <w:rsid w:val="C456F108"/>
    <w:rsid w:val="EAFAB0F1"/>
    <w:rsid w:val="EFF7C6A7"/>
    <w:rsid w:val="F23FB1DB"/>
    <w:rsid w:val="F7BD4F14"/>
    <w:rsid w:val="F89FCEEB"/>
    <w:rsid w:val="FB73549E"/>
    <w:rsid w:val="FD2D9A09"/>
    <w:rsid w:val="FFDFD848"/>
    <w:rsid w:val="FFF4C0BA"/>
    <w:rsid w:val="FFFF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524</Characters>
  <Lines>4</Lines>
  <Paragraphs>1</Paragraphs>
  <TotalTime>3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2023-07-26T08:31:00Z</dcterms:created>
  <dc:creator>天天天蓝</dc:creator>
  <cp:lastModifiedBy>刘海东</cp:lastModifiedBy>
  <cp:lastPrinted>2022-11-18T23:07:00Z</cp:lastPrinted>
  <dcterms:modified xsi:type="dcterms:W3CDTF">2023-08-23T03:35:06Z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28450FF59DAB4E9CA301D5D8BE96F747_13</vt:lpwstr>
  </property>
</Properties>
</file>