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40" w:firstLineChars="200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bookmarkEnd w:id="0"/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天津市解放南路（东侧一区）28-31号地块 【津西解放（挂）2019-127号】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住宅北地块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号楼绿色建筑标识项目概况</w:t>
      </w:r>
    </w:p>
    <w:tbl>
      <w:tblPr>
        <w:tblStyle w:val="3"/>
        <w:tblpPr w:leftFromText="180" w:rightFromText="180" w:vertAnchor="text" w:horzAnchor="page" w:tblpX="1496" w:tblpY="121"/>
        <w:tblOverlap w:val="never"/>
        <w:tblW w:w="141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388"/>
        <w:gridCol w:w="4418"/>
        <w:gridCol w:w="1693"/>
        <w:gridCol w:w="2818"/>
        <w:gridCol w:w="14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4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2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lang w:eastAsia="zh-CN"/>
              </w:rPr>
              <w:t>申报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面积（万平方米）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lang w:eastAsia="zh-CN"/>
              </w:rPr>
              <w:t>标识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住宅建筑</w:t>
            </w:r>
          </w:p>
        </w:tc>
        <w:tc>
          <w:tcPr>
            <w:tcW w:w="2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天津市解放南路（东侧一区）28-31号地块 【津西解放（挂）2019-127号】住宅北地块17-27号楼</w:t>
            </w:r>
          </w:p>
        </w:tc>
        <w:tc>
          <w:tcPr>
            <w:tcW w:w="4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天津中海海朝地产有限公司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中国建筑科学研究院有限公司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天友建筑设计股份有限公司</w:t>
            </w:r>
          </w:p>
        </w:tc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天津市河西区</w:t>
            </w:r>
          </w:p>
        </w:tc>
        <w:tc>
          <w:tcPr>
            <w:tcW w:w="2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9.27</w:t>
            </w:r>
          </w:p>
        </w:tc>
        <w:tc>
          <w:tcPr>
            <w:tcW w:w="1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15.77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/（m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·a）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（或建筑供暖空调负荷）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围护结构热工性能提高/%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；建筑供暖空调负荷降低10.07%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比国家标准降低20%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全部达到2级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隔声性能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房间隔声性能达到低限和高限平均值；楼板撞击隔声性能达到高限值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比国家标准GB/T18883限值降低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22.5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5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5972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5972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43.38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，达到规划指标40%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5972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绿化灌溉、车库及道路冲洗、洗车100%；冲厕100%；冷却补水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>
      <w:pPr>
        <w:tabs>
          <w:tab w:val="left" w:pos="1482"/>
        </w:tabs>
        <w:bidi w:val="0"/>
        <w:spacing w:line="20" w:lineRule="exact"/>
        <w:jc w:val="left"/>
        <w:rPr>
          <w:lang w:val="en-US" w:eastAsia="zh-CN"/>
        </w:rPr>
      </w:pPr>
    </w:p>
    <w:p>
      <w:pPr>
        <w:tabs>
          <w:tab w:val="left" w:pos="1482"/>
        </w:tabs>
        <w:bidi w:val="0"/>
        <w:spacing w:line="20" w:lineRule="exact"/>
        <w:jc w:val="left"/>
        <w:rPr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F9DD0"/>
    <w:rsid w:val="F3FF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2024-01-08T16:03:00Z</dcterms:created>
  <dc:creator>CE520F</dc:creator>
  <cp:lastModifiedBy>CE520F</cp:lastModifiedBy>
  <dcterms:modified xsi:type="dcterms:W3CDTF">2024-01-08T16:04:52Z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08F5AE86A24FE64D3FAC9B6537436A9B</vt:lpwstr>
  </property>
</Properties>
</file>