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10.xml" ContentType="application/vnd.openxmlformats-officedocument.customXmlProperties+xml"/>
  <Override PartName="/customXml/itemProps100.xml" ContentType="application/vnd.openxmlformats-officedocument.customXmlProperties+xml"/>
  <Override PartName="/customXml/itemProps101.xml" ContentType="application/vnd.openxmlformats-officedocument.customXmlProperties+xml"/>
  <Override PartName="/customXml/itemProps102.xml" ContentType="application/vnd.openxmlformats-officedocument.customXmlProperties+xml"/>
  <Override PartName="/customXml/itemProps103.xml" ContentType="application/vnd.openxmlformats-officedocument.customXmlProperties+xml"/>
  <Override PartName="/customXml/itemProps104.xml" ContentType="application/vnd.openxmlformats-officedocument.customXmlProperties+xml"/>
  <Override PartName="/customXml/itemProps105.xml" ContentType="application/vnd.openxmlformats-officedocument.customXmlProperties+xml"/>
  <Override PartName="/customXml/itemProps106.xml" ContentType="application/vnd.openxmlformats-officedocument.customXmlProperties+xml"/>
  <Override PartName="/customXml/itemProps107.xml" ContentType="application/vnd.openxmlformats-officedocument.customXmlProperties+xml"/>
  <Override PartName="/customXml/itemProps108.xml" ContentType="application/vnd.openxmlformats-officedocument.customXmlProperties+xml"/>
  <Override PartName="/customXml/itemProps109.xml" ContentType="application/vnd.openxmlformats-officedocument.customXmlProperties+xml"/>
  <Override PartName="/customXml/itemProps11.xml" ContentType="application/vnd.openxmlformats-officedocument.customXmlProperties+xml"/>
  <Override PartName="/customXml/itemProps110.xml" ContentType="application/vnd.openxmlformats-officedocument.customXmlProperties+xml"/>
  <Override PartName="/customXml/itemProps111.xml" ContentType="application/vnd.openxmlformats-officedocument.customXmlProperties+xml"/>
  <Override PartName="/customXml/itemProps112.xml" ContentType="application/vnd.openxmlformats-officedocument.customXmlProperties+xml"/>
  <Override PartName="/customXml/itemProps113.xml" ContentType="application/vnd.openxmlformats-officedocument.customXmlProperties+xml"/>
  <Override PartName="/customXml/itemProps114.xml" ContentType="application/vnd.openxmlformats-officedocument.customXmlProperties+xml"/>
  <Override PartName="/customXml/itemProps115.xml" ContentType="application/vnd.openxmlformats-officedocument.customXmlProperties+xml"/>
  <Override PartName="/customXml/itemProps116.xml" ContentType="application/vnd.openxmlformats-officedocument.customXmlProperties+xml"/>
  <Override PartName="/customXml/itemProps117.xml" ContentType="application/vnd.openxmlformats-officedocument.customXmlProperties+xml"/>
  <Override PartName="/customXml/itemProps118.xml" ContentType="application/vnd.openxmlformats-officedocument.customXmlProperties+xml"/>
  <Override PartName="/customXml/itemProps119.xml" ContentType="application/vnd.openxmlformats-officedocument.customXmlProperties+xml"/>
  <Override PartName="/customXml/itemProps12.xml" ContentType="application/vnd.openxmlformats-officedocument.customXmlProperties+xml"/>
  <Override PartName="/customXml/itemProps120.xml" ContentType="application/vnd.openxmlformats-officedocument.customXmlProperties+xml"/>
  <Override PartName="/customXml/itemProps121.xml" ContentType="application/vnd.openxmlformats-officedocument.customXmlProperties+xml"/>
  <Override PartName="/customXml/itemProps122.xml" ContentType="application/vnd.openxmlformats-officedocument.customXmlProperties+xml"/>
  <Override PartName="/customXml/itemProps123.xml" ContentType="application/vnd.openxmlformats-officedocument.customXmlProperties+xml"/>
  <Override PartName="/customXml/itemProps124.xml" ContentType="application/vnd.openxmlformats-officedocument.customXmlProperties+xml"/>
  <Override PartName="/customXml/itemProps125.xml" ContentType="application/vnd.openxmlformats-officedocument.customXmlProperties+xml"/>
  <Override PartName="/customXml/itemProps126.xml" ContentType="application/vnd.openxmlformats-officedocument.customXmlProperties+xml"/>
  <Override PartName="/customXml/itemProps127.xml" ContentType="application/vnd.openxmlformats-officedocument.customXmlProperties+xml"/>
  <Override PartName="/customXml/itemProps128.xml" ContentType="application/vnd.openxmlformats-officedocument.customXmlProperties+xml"/>
  <Override PartName="/customXml/itemProps129.xml" ContentType="application/vnd.openxmlformats-officedocument.customXmlProperties+xml"/>
  <Override PartName="/customXml/itemProps13.xml" ContentType="application/vnd.openxmlformats-officedocument.customXmlProperties+xml"/>
  <Override PartName="/customXml/itemProps130.xml" ContentType="application/vnd.openxmlformats-officedocument.customXmlProperties+xml"/>
  <Override PartName="/customXml/itemProps131.xml" ContentType="application/vnd.openxmlformats-officedocument.customXmlProperties+xml"/>
  <Override PartName="/customXml/itemProps132.xml" ContentType="application/vnd.openxmlformats-officedocument.customXmlProperties+xml"/>
  <Override PartName="/customXml/itemProps133.xml" ContentType="application/vnd.openxmlformats-officedocument.customXmlProperties+xml"/>
  <Override PartName="/customXml/itemProps134.xml" ContentType="application/vnd.openxmlformats-officedocument.customXmlProperties+xml"/>
  <Override PartName="/customXml/itemProps135.xml" ContentType="application/vnd.openxmlformats-officedocument.customXmlProperties+xml"/>
  <Override PartName="/customXml/itemProps136.xml" ContentType="application/vnd.openxmlformats-officedocument.customXmlProperties+xml"/>
  <Override PartName="/customXml/itemProps137.xml" ContentType="application/vnd.openxmlformats-officedocument.customXmlProperties+xml"/>
  <Override PartName="/customXml/itemProps138.xml" ContentType="application/vnd.openxmlformats-officedocument.customXmlProperties+xml"/>
  <Override PartName="/customXml/itemProps139.xml" ContentType="application/vnd.openxmlformats-officedocument.customXmlProperties+xml"/>
  <Override PartName="/customXml/itemProps14.xml" ContentType="application/vnd.openxmlformats-officedocument.customXmlProperties+xml"/>
  <Override PartName="/customXml/itemProps140.xml" ContentType="application/vnd.openxmlformats-officedocument.customXmlProperties+xml"/>
  <Override PartName="/customXml/itemProps141.xml" ContentType="application/vnd.openxmlformats-officedocument.customXmlProperties+xml"/>
  <Override PartName="/customXml/itemProps142.xml" ContentType="application/vnd.openxmlformats-officedocument.customXmlProperties+xml"/>
  <Override PartName="/customXml/itemProps143.xml" ContentType="application/vnd.openxmlformats-officedocument.customXmlProperties+xml"/>
  <Override PartName="/customXml/itemProps144.xml" ContentType="application/vnd.openxmlformats-officedocument.customXmlProperties+xml"/>
  <Override PartName="/customXml/itemProps145.xml" ContentType="application/vnd.openxmlformats-officedocument.customXmlProperties+xml"/>
  <Override PartName="/customXml/itemProps146.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customXml/itemProps23.xml" ContentType="application/vnd.openxmlformats-officedocument.customXmlProperties+xml"/>
  <Override PartName="/customXml/itemProps24.xml" ContentType="application/vnd.openxmlformats-officedocument.customXmlProperties+xml"/>
  <Override PartName="/customXml/itemProps25.xml" ContentType="application/vnd.openxmlformats-officedocument.customXmlProperties+xml"/>
  <Override PartName="/customXml/itemProps26.xml" ContentType="application/vnd.openxmlformats-officedocument.customXmlProperties+xml"/>
  <Override PartName="/customXml/itemProps27.xml" ContentType="application/vnd.openxmlformats-officedocument.customXmlProperties+xml"/>
  <Override PartName="/customXml/itemProps28.xml" ContentType="application/vnd.openxmlformats-officedocument.customXmlProperties+xml"/>
  <Override PartName="/customXml/itemProps29.xml" ContentType="application/vnd.openxmlformats-officedocument.customXmlProperties+xml"/>
  <Override PartName="/customXml/itemProps3.xml" ContentType="application/vnd.openxmlformats-officedocument.customXmlProperties+xml"/>
  <Override PartName="/customXml/itemProps30.xml" ContentType="application/vnd.openxmlformats-officedocument.customXmlProperties+xml"/>
  <Override PartName="/customXml/itemProps31.xml" ContentType="application/vnd.openxmlformats-officedocument.customXmlProperties+xml"/>
  <Override PartName="/customXml/itemProps32.xml" ContentType="application/vnd.openxmlformats-officedocument.customXmlProperties+xml"/>
  <Override PartName="/customXml/itemProps33.xml" ContentType="application/vnd.openxmlformats-officedocument.customXmlProperties+xml"/>
  <Override PartName="/customXml/itemProps34.xml" ContentType="application/vnd.openxmlformats-officedocument.customXmlProperties+xml"/>
  <Override PartName="/customXml/itemProps35.xml" ContentType="application/vnd.openxmlformats-officedocument.customXmlProperties+xml"/>
  <Override PartName="/customXml/itemProps36.xml" ContentType="application/vnd.openxmlformats-officedocument.customXmlProperties+xml"/>
  <Override PartName="/customXml/itemProps37.xml" ContentType="application/vnd.openxmlformats-officedocument.customXmlProperties+xml"/>
  <Override PartName="/customXml/itemProps38.xml" ContentType="application/vnd.openxmlformats-officedocument.customXmlProperties+xml"/>
  <Override PartName="/customXml/itemProps39.xml" ContentType="application/vnd.openxmlformats-officedocument.customXmlProperties+xml"/>
  <Override PartName="/customXml/itemProps4.xml" ContentType="application/vnd.openxmlformats-officedocument.customXmlProperties+xml"/>
  <Override PartName="/customXml/itemProps40.xml" ContentType="application/vnd.openxmlformats-officedocument.customXmlProperties+xml"/>
  <Override PartName="/customXml/itemProps41.xml" ContentType="application/vnd.openxmlformats-officedocument.customXmlProperties+xml"/>
  <Override PartName="/customXml/itemProps42.xml" ContentType="application/vnd.openxmlformats-officedocument.customXmlProperties+xml"/>
  <Override PartName="/customXml/itemProps43.xml" ContentType="application/vnd.openxmlformats-officedocument.customXmlProperties+xml"/>
  <Override PartName="/customXml/itemProps44.xml" ContentType="application/vnd.openxmlformats-officedocument.customXmlProperties+xml"/>
  <Override PartName="/customXml/itemProps45.xml" ContentType="application/vnd.openxmlformats-officedocument.customXmlProperties+xml"/>
  <Override PartName="/customXml/itemProps46.xml" ContentType="application/vnd.openxmlformats-officedocument.customXmlProperties+xml"/>
  <Override PartName="/customXml/itemProps47.xml" ContentType="application/vnd.openxmlformats-officedocument.customXmlProperties+xml"/>
  <Override PartName="/customXml/itemProps48.xml" ContentType="application/vnd.openxmlformats-officedocument.customXmlProperties+xml"/>
  <Override PartName="/customXml/itemProps49.xml" ContentType="application/vnd.openxmlformats-officedocument.customXmlProperties+xml"/>
  <Override PartName="/customXml/itemProps5.xml" ContentType="application/vnd.openxmlformats-officedocument.customXmlProperties+xml"/>
  <Override PartName="/customXml/itemProps50.xml" ContentType="application/vnd.openxmlformats-officedocument.customXmlProperties+xml"/>
  <Override PartName="/customXml/itemProps51.xml" ContentType="application/vnd.openxmlformats-officedocument.customXmlProperties+xml"/>
  <Override PartName="/customXml/itemProps52.xml" ContentType="application/vnd.openxmlformats-officedocument.customXmlProperties+xml"/>
  <Override PartName="/customXml/itemProps53.xml" ContentType="application/vnd.openxmlformats-officedocument.customXmlProperties+xml"/>
  <Override PartName="/customXml/itemProps54.xml" ContentType="application/vnd.openxmlformats-officedocument.customXmlProperties+xml"/>
  <Override PartName="/customXml/itemProps55.xml" ContentType="application/vnd.openxmlformats-officedocument.customXmlProperties+xml"/>
  <Override PartName="/customXml/itemProps56.xml" ContentType="application/vnd.openxmlformats-officedocument.customXmlProperties+xml"/>
  <Override PartName="/customXml/itemProps57.xml" ContentType="application/vnd.openxmlformats-officedocument.customXmlProperties+xml"/>
  <Override PartName="/customXml/itemProps58.xml" ContentType="application/vnd.openxmlformats-officedocument.customXmlProperties+xml"/>
  <Override PartName="/customXml/itemProps59.xml" ContentType="application/vnd.openxmlformats-officedocument.customXmlProperties+xml"/>
  <Override PartName="/customXml/itemProps6.xml" ContentType="application/vnd.openxmlformats-officedocument.customXmlProperties+xml"/>
  <Override PartName="/customXml/itemProps60.xml" ContentType="application/vnd.openxmlformats-officedocument.customXmlProperties+xml"/>
  <Override PartName="/customXml/itemProps61.xml" ContentType="application/vnd.openxmlformats-officedocument.customXmlProperties+xml"/>
  <Override PartName="/customXml/itemProps62.xml" ContentType="application/vnd.openxmlformats-officedocument.customXmlProperties+xml"/>
  <Override PartName="/customXml/itemProps63.xml" ContentType="application/vnd.openxmlformats-officedocument.customXmlProperties+xml"/>
  <Override PartName="/customXml/itemProps64.xml" ContentType="application/vnd.openxmlformats-officedocument.customXmlProperties+xml"/>
  <Override PartName="/customXml/itemProps65.xml" ContentType="application/vnd.openxmlformats-officedocument.customXmlProperties+xml"/>
  <Override PartName="/customXml/itemProps66.xml" ContentType="application/vnd.openxmlformats-officedocument.customXmlProperties+xml"/>
  <Override PartName="/customXml/itemProps67.xml" ContentType="application/vnd.openxmlformats-officedocument.customXmlProperties+xml"/>
  <Override PartName="/customXml/itemProps68.xml" ContentType="application/vnd.openxmlformats-officedocument.customXmlProperties+xml"/>
  <Override PartName="/customXml/itemProps69.xml" ContentType="application/vnd.openxmlformats-officedocument.customXmlProperties+xml"/>
  <Override PartName="/customXml/itemProps7.xml" ContentType="application/vnd.openxmlformats-officedocument.customXmlProperties+xml"/>
  <Override PartName="/customXml/itemProps70.xml" ContentType="application/vnd.openxmlformats-officedocument.customXmlProperties+xml"/>
  <Override PartName="/customXml/itemProps71.xml" ContentType="application/vnd.openxmlformats-officedocument.customXmlProperties+xml"/>
  <Override PartName="/customXml/itemProps72.xml" ContentType="application/vnd.openxmlformats-officedocument.customXmlProperties+xml"/>
  <Override PartName="/customXml/itemProps73.xml" ContentType="application/vnd.openxmlformats-officedocument.customXmlProperties+xml"/>
  <Override PartName="/customXml/itemProps74.xml" ContentType="application/vnd.openxmlformats-officedocument.customXmlProperties+xml"/>
  <Override PartName="/customXml/itemProps75.xml" ContentType="application/vnd.openxmlformats-officedocument.customXmlProperties+xml"/>
  <Override PartName="/customXml/itemProps76.xml" ContentType="application/vnd.openxmlformats-officedocument.customXmlProperties+xml"/>
  <Override PartName="/customXml/itemProps77.xml" ContentType="application/vnd.openxmlformats-officedocument.customXmlProperties+xml"/>
  <Override PartName="/customXml/itemProps78.xml" ContentType="application/vnd.openxmlformats-officedocument.customXmlProperties+xml"/>
  <Override PartName="/customXml/itemProps79.xml" ContentType="application/vnd.openxmlformats-officedocument.customXmlProperties+xml"/>
  <Override PartName="/customXml/itemProps8.xml" ContentType="application/vnd.openxmlformats-officedocument.customXmlProperties+xml"/>
  <Override PartName="/customXml/itemProps80.xml" ContentType="application/vnd.openxmlformats-officedocument.customXmlProperties+xml"/>
  <Override PartName="/customXml/itemProps81.xml" ContentType="application/vnd.openxmlformats-officedocument.customXmlProperties+xml"/>
  <Override PartName="/customXml/itemProps82.xml" ContentType="application/vnd.openxmlformats-officedocument.customXmlProperties+xml"/>
  <Override PartName="/customXml/itemProps83.xml" ContentType="application/vnd.openxmlformats-officedocument.customXmlProperties+xml"/>
  <Override PartName="/customXml/itemProps84.xml" ContentType="application/vnd.openxmlformats-officedocument.customXmlProperties+xml"/>
  <Override PartName="/customXml/itemProps85.xml" ContentType="application/vnd.openxmlformats-officedocument.customXmlProperties+xml"/>
  <Override PartName="/customXml/itemProps86.xml" ContentType="application/vnd.openxmlformats-officedocument.customXmlProperties+xml"/>
  <Override PartName="/customXml/itemProps87.xml" ContentType="application/vnd.openxmlformats-officedocument.customXmlProperties+xml"/>
  <Override PartName="/customXml/itemProps88.xml" ContentType="application/vnd.openxmlformats-officedocument.customXmlProperties+xml"/>
  <Override PartName="/customXml/itemProps89.xml" ContentType="application/vnd.openxmlformats-officedocument.customXmlProperties+xml"/>
  <Override PartName="/customXml/itemProps9.xml" ContentType="application/vnd.openxmlformats-officedocument.customXmlProperties+xml"/>
  <Override PartName="/customXml/itemProps90.xml" ContentType="application/vnd.openxmlformats-officedocument.customXmlProperties+xml"/>
  <Override PartName="/customXml/itemProps91.xml" ContentType="application/vnd.openxmlformats-officedocument.customXmlProperties+xml"/>
  <Override PartName="/customXml/itemProps92.xml" ContentType="application/vnd.openxmlformats-officedocument.customXmlProperties+xml"/>
  <Override PartName="/customXml/itemProps93.xml" ContentType="application/vnd.openxmlformats-officedocument.customXmlProperties+xml"/>
  <Override PartName="/customXml/itemProps94.xml" ContentType="application/vnd.openxmlformats-officedocument.customXmlProperties+xml"/>
  <Override PartName="/customXml/itemProps95.xml" ContentType="application/vnd.openxmlformats-officedocument.customXmlProperties+xml"/>
  <Override PartName="/customXml/itemProps96.xml" ContentType="application/vnd.openxmlformats-officedocument.customXmlProperties+xml"/>
  <Override PartName="/customXml/itemProps97.xml" ContentType="application/vnd.openxmlformats-officedocument.customXmlProperties+xml"/>
  <Override PartName="/customXml/itemProps98.xml" ContentType="application/vnd.openxmlformats-officedocument.customXmlProperties+xml"/>
  <Override PartName="/customXml/itemProps99.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pPr>
    </w:p>
    <w:p>
      <w:pPr>
        <w:jc w:val="center"/>
      </w:pPr>
    </w:p>
    <w:p>
      <w:pPr>
        <w:jc w:val="center"/>
      </w:pPr>
    </w:p>
    <w:p>
      <w:pPr>
        <w:jc w:val="center"/>
        <w:rPr>
          <w:rFonts w:ascii="方正小标宋简体" w:eastAsia="方正小标宋简体"/>
          <w:sz w:val="56"/>
          <w:szCs w:val="56"/>
        </w:rPr>
      </w:pPr>
      <w:r>
        <w:rPr>
          <w:rFonts w:hint="eastAsia" w:ascii="方正小标宋简体" w:hAnsi="方正小标宋_GBK" w:eastAsia="方正小标宋简体" w:cs="方正小标宋_GBK"/>
          <w:sz w:val="56"/>
          <w:szCs w:val="56"/>
        </w:rPr>
        <w:t>项目支出绩效目标表</w:t>
      </w:r>
    </w:p>
    <w:p>
      <w:pPr>
        <w:jc w:val="center"/>
        <w:rPr>
          <w:rFonts w:ascii="方正小标宋简体" w:eastAsia="方正小标宋简体"/>
          <w:sz w:val="56"/>
          <w:szCs w:val="56"/>
        </w:rPr>
      </w:pPr>
      <w:r>
        <w:rPr>
          <w:rFonts w:hint="eastAsia" w:ascii="方正小标宋简体" w:hAnsi="方正小标宋_GBK" w:eastAsia="方正小标宋简体" w:cs="方正小标宋_GBK"/>
          <w:sz w:val="56"/>
          <w:szCs w:val="56"/>
        </w:rPr>
        <w:t>（2025年）</w:t>
      </w:r>
    </w:p>
    <w:p>
      <w:pPr>
        <w:jc w:val="center"/>
      </w:pPr>
    </w:p>
    <w:p>
      <w:pPr>
        <w:jc w:val="center"/>
      </w:pPr>
    </w:p>
    <w:p>
      <w:pPr>
        <w:jc w:val="center"/>
      </w:pPr>
    </w:p>
    <w:p>
      <w:pPr>
        <w:jc w:val="center"/>
      </w:pPr>
    </w:p>
    <w:p>
      <w:pPr>
        <w:jc w:val="center"/>
      </w:pPr>
    </w:p>
    <w:p>
      <w:pPr>
        <w:jc w:val="center"/>
      </w:pPr>
    </w:p>
    <w:p>
      <w:pPr>
        <w:jc w:val="center"/>
      </w:pPr>
    </w:p>
    <w:p>
      <w:pPr>
        <w:jc w:val="center"/>
      </w:pPr>
      <w:bookmarkStart w:id="44" w:name="_GoBack"/>
      <w:bookmarkEnd w:id="44"/>
    </w:p>
    <w:p>
      <w:pPr>
        <w:jc w:val="center"/>
      </w:pPr>
    </w:p>
    <w:p>
      <w:pPr>
        <w:jc w:val="center"/>
      </w:pPr>
    </w:p>
    <w:p>
      <w:pPr>
        <w:jc w:val="center"/>
      </w:pPr>
    </w:p>
    <w:p>
      <w:pPr>
        <w:jc w:val="center"/>
      </w:pPr>
    </w:p>
    <w:p>
      <w:pPr>
        <w:jc w:val="center"/>
        <w:sectPr>
          <w:headerReference r:id="rId3" w:type="default"/>
          <w:pgSz w:w="11900" w:h="16840"/>
          <w:pgMar w:top="1984" w:right="1304" w:bottom="1134" w:left="1304" w:header="720" w:footer="720" w:gutter="0"/>
          <w:cols w:space="720" w:num="1"/>
          <w:titlePg/>
        </w:sectPr>
      </w:pPr>
    </w:p>
    <w:p>
      <w:pPr>
        <w:jc w:val="center"/>
      </w:pPr>
    </w:p>
    <w:p>
      <w:pPr>
        <w:jc w:val="center"/>
        <w:outlineLvl w:val="0"/>
      </w:pPr>
      <w:r>
        <w:rPr>
          <w:rFonts w:ascii="方正小标宋_GBK" w:hAnsi="方正小标宋_GBK" w:eastAsia="方正小标宋_GBK" w:cs="方正小标宋_GBK"/>
          <w:sz w:val="36"/>
        </w:rPr>
        <w:t>目    录</w:t>
      </w:r>
    </w:p>
    <w:p>
      <w:pPr>
        <w:jc w:val="center"/>
      </w:pPr>
    </w:p>
    <w:p>
      <w:pPr>
        <w:pStyle w:val="17"/>
        <w:tabs>
          <w:tab w:val="right" w:leader="dot" w:pos="9282"/>
        </w:tabs>
      </w:pPr>
      <w:r>
        <w:fldChar w:fldCharType="begin"/>
      </w:r>
      <w:r>
        <w:instrText xml:space="preserve">TOC \o "4-4" \h \z \u</w:instrText>
      </w:r>
      <w:r>
        <w:fldChar w:fldCharType="separate"/>
      </w:r>
      <w:r>
        <w:fldChar w:fldCharType="begin"/>
      </w:r>
      <w:r>
        <w:instrText xml:space="preserve"> HYPERLINK \l "_Toc_4_4_0000000004" </w:instrText>
      </w:r>
      <w:r>
        <w:fldChar w:fldCharType="separate"/>
      </w:r>
      <w:r>
        <w:t>1.市住建委机关信息系统运维费绩效目标表</w:t>
      </w:r>
      <w:r>
        <w:fldChar w:fldCharType="end"/>
      </w:r>
    </w:p>
    <w:p>
      <w:pPr>
        <w:pStyle w:val="17"/>
        <w:tabs>
          <w:tab w:val="right" w:leader="dot" w:pos="9282"/>
        </w:tabs>
      </w:pPr>
      <w:r>
        <w:fldChar w:fldCharType="begin"/>
      </w:r>
      <w:r>
        <w:instrText xml:space="preserve"> HYPERLINK \l "_Toc_4_4_0000000005" </w:instrText>
      </w:r>
      <w:r>
        <w:fldChar w:fldCharType="separate"/>
      </w:r>
      <w:r>
        <w:t>2.市住建委住建业务管理工作经费绩效目标表</w:t>
      </w:r>
      <w:r>
        <w:fldChar w:fldCharType="end"/>
      </w:r>
    </w:p>
    <w:p>
      <w:pPr>
        <w:pStyle w:val="17"/>
        <w:tabs>
          <w:tab w:val="right" w:leader="dot" w:pos="9282"/>
        </w:tabs>
      </w:pPr>
      <w:r>
        <w:fldChar w:fldCharType="begin"/>
      </w:r>
      <w:r>
        <w:instrText xml:space="preserve"> HYPERLINK \l "_Toc_4_4_0000000006" </w:instrText>
      </w:r>
      <w:r>
        <w:fldChar w:fldCharType="separate"/>
      </w:r>
      <w:r>
        <w:t>3.城市体检技术服务绩效目标表</w:t>
      </w:r>
      <w:r>
        <w:fldChar w:fldCharType="end"/>
      </w:r>
    </w:p>
    <w:p>
      <w:pPr>
        <w:pStyle w:val="17"/>
        <w:tabs>
          <w:tab w:val="right" w:leader="dot" w:pos="9282"/>
        </w:tabs>
      </w:pPr>
      <w:r>
        <w:fldChar w:fldCharType="begin"/>
      </w:r>
      <w:r>
        <w:instrText xml:space="preserve"> HYPERLINK \l "_Toc_4_4_0000000007" </w:instrText>
      </w:r>
      <w:r>
        <w:fldChar w:fldCharType="separate"/>
      </w:r>
      <w:r>
        <w:t>4.地方政府一般债券付息绩效目标表</w:t>
      </w:r>
      <w:r>
        <w:fldChar w:fldCharType="end"/>
      </w:r>
    </w:p>
    <w:p>
      <w:pPr>
        <w:pStyle w:val="17"/>
        <w:tabs>
          <w:tab w:val="right" w:leader="dot" w:pos="9282"/>
        </w:tabs>
      </w:pPr>
      <w:r>
        <w:fldChar w:fldCharType="begin"/>
      </w:r>
      <w:r>
        <w:instrText xml:space="preserve"> HYPERLINK \l "_Toc_4_4_0000000008" </w:instrText>
      </w:r>
      <w:r>
        <w:fldChar w:fldCharType="separate"/>
      </w:r>
      <w:r>
        <w:t>5.地方政府一般债券付息（平台上缴）绩效目标表</w:t>
      </w:r>
      <w:r>
        <w:fldChar w:fldCharType="end"/>
      </w:r>
    </w:p>
    <w:p>
      <w:pPr>
        <w:pStyle w:val="17"/>
        <w:tabs>
          <w:tab w:val="right" w:leader="dot" w:pos="9282"/>
        </w:tabs>
      </w:pPr>
      <w:r>
        <w:fldChar w:fldCharType="begin"/>
      </w:r>
      <w:r>
        <w:instrText xml:space="preserve"> HYPERLINK \l "_Toc_4_4_0000000009" </w:instrText>
      </w:r>
      <w:r>
        <w:fldChar w:fldCharType="separate"/>
      </w:r>
      <w:r>
        <w:t>6.地方政府一般债券付息（一般财力）绩效目标表</w:t>
      </w:r>
      <w:r>
        <w:fldChar w:fldCharType="end"/>
      </w:r>
    </w:p>
    <w:p>
      <w:pPr>
        <w:pStyle w:val="17"/>
        <w:tabs>
          <w:tab w:val="right" w:leader="dot" w:pos="9282"/>
        </w:tabs>
      </w:pPr>
      <w:r>
        <w:fldChar w:fldCharType="begin"/>
      </w:r>
      <w:r>
        <w:instrText xml:space="preserve"> HYPERLINK \l "_Toc_4_4_0000000010" </w:instrText>
      </w:r>
      <w:r>
        <w:fldChar w:fldCharType="separate"/>
      </w:r>
      <w:r>
        <w:t>7.地方政府一般债券付息（专项财力）绩效目标表</w:t>
      </w:r>
      <w:r>
        <w:fldChar w:fldCharType="end"/>
      </w:r>
    </w:p>
    <w:p>
      <w:pPr>
        <w:pStyle w:val="17"/>
        <w:tabs>
          <w:tab w:val="right" w:leader="dot" w:pos="9282"/>
        </w:tabs>
      </w:pPr>
      <w:r>
        <w:fldChar w:fldCharType="begin"/>
      </w:r>
      <w:r>
        <w:instrText xml:space="preserve"> HYPERLINK \l "_Toc_4_4_0000000011" </w:instrText>
      </w:r>
      <w:r>
        <w:fldChar w:fldCharType="separate"/>
      </w:r>
      <w:r>
        <w:t>8.地方政府专项债券付息（平台上缴）绩效目标表</w:t>
      </w:r>
      <w:r>
        <w:fldChar w:fldCharType="end"/>
      </w:r>
    </w:p>
    <w:p>
      <w:pPr>
        <w:pStyle w:val="17"/>
        <w:tabs>
          <w:tab w:val="right" w:leader="dot" w:pos="9282"/>
        </w:tabs>
      </w:pPr>
      <w:r>
        <w:fldChar w:fldCharType="begin"/>
      </w:r>
      <w:r>
        <w:instrText xml:space="preserve"> HYPERLINK \l "_Toc_4_4_0000000012" </w:instrText>
      </w:r>
      <w:r>
        <w:fldChar w:fldCharType="separate"/>
      </w:r>
      <w:r>
        <w:t>9.地方政府专项债券付息（其他政府性基金收入）绩效目标表</w:t>
      </w:r>
      <w:r>
        <w:fldChar w:fldCharType="end"/>
      </w:r>
    </w:p>
    <w:p>
      <w:pPr>
        <w:pStyle w:val="17"/>
        <w:tabs>
          <w:tab w:val="right" w:leader="dot" w:pos="9282"/>
        </w:tabs>
      </w:pPr>
      <w:r>
        <w:fldChar w:fldCharType="begin"/>
      </w:r>
      <w:r>
        <w:instrText xml:space="preserve"> HYPERLINK \l "_Toc_4_4_0000000013" </w:instrText>
      </w:r>
      <w:r>
        <w:fldChar w:fldCharType="separate"/>
      </w:r>
      <w:r>
        <w:t>10.地方政府专项债券付息（其他政府性基金收入）绩效目标表</w:t>
      </w:r>
      <w:r>
        <w:fldChar w:fldCharType="end"/>
      </w:r>
    </w:p>
    <w:p>
      <w:pPr>
        <w:pStyle w:val="17"/>
        <w:tabs>
          <w:tab w:val="right" w:leader="dot" w:pos="9282"/>
        </w:tabs>
      </w:pPr>
      <w:r>
        <w:fldChar w:fldCharType="begin"/>
      </w:r>
      <w:r>
        <w:instrText xml:space="preserve"> HYPERLINK \l "_Toc_4_4_0000000014" </w:instrText>
      </w:r>
      <w:r>
        <w:fldChar w:fldCharType="separate"/>
      </w:r>
      <w:r>
        <w:t>11.地方政府专项债券付息（土地收益）绩效目标表</w:t>
      </w:r>
      <w:r>
        <w:fldChar w:fldCharType="end"/>
      </w:r>
    </w:p>
    <w:p>
      <w:pPr>
        <w:pStyle w:val="17"/>
        <w:tabs>
          <w:tab w:val="right" w:leader="dot" w:pos="9282"/>
        </w:tabs>
      </w:pPr>
      <w:r>
        <w:fldChar w:fldCharType="begin"/>
      </w:r>
      <w:r>
        <w:instrText xml:space="preserve"> HYPERLINK \l "_Toc_4_4_0000000015" </w:instrText>
      </w:r>
      <w:r>
        <w:fldChar w:fldCharType="separate"/>
      </w:r>
      <w:r>
        <w:t>12.地方政府专项债券付息（土地整理成本）绩效目标表</w:t>
      </w:r>
      <w:r>
        <w:fldChar w:fldCharType="end"/>
      </w:r>
    </w:p>
    <w:p>
      <w:pPr>
        <w:pStyle w:val="17"/>
        <w:tabs>
          <w:tab w:val="right" w:leader="dot" w:pos="9282"/>
        </w:tabs>
      </w:pPr>
      <w:r>
        <w:fldChar w:fldCharType="begin"/>
      </w:r>
      <w:r>
        <w:instrText xml:space="preserve"> HYPERLINK \l "_Toc_4_4_0000000016" </w:instrText>
      </w:r>
      <w:r>
        <w:fldChar w:fldCharType="separate"/>
      </w:r>
      <w:r>
        <w:t>13.地方政府专项债券付息（土地政府收益）绩效目标表</w:t>
      </w:r>
      <w:r>
        <w:fldChar w:fldCharType="end"/>
      </w:r>
    </w:p>
    <w:p>
      <w:pPr>
        <w:pStyle w:val="17"/>
        <w:tabs>
          <w:tab w:val="right" w:leader="dot" w:pos="9282"/>
        </w:tabs>
      </w:pPr>
      <w:r>
        <w:fldChar w:fldCharType="begin"/>
      </w:r>
      <w:r>
        <w:instrText xml:space="preserve"> HYPERLINK \l "_Toc_4_4_0000000017" </w:instrText>
      </w:r>
      <w:r>
        <w:fldChar w:fldCharType="separate"/>
      </w:r>
      <w:r>
        <w:t>14.地铁建设资金绩效目标表</w:t>
      </w:r>
      <w:r>
        <w:fldChar w:fldCharType="end"/>
      </w:r>
    </w:p>
    <w:p>
      <w:pPr>
        <w:pStyle w:val="17"/>
        <w:tabs>
          <w:tab w:val="right" w:leader="dot" w:pos="9282"/>
        </w:tabs>
      </w:pPr>
      <w:r>
        <w:fldChar w:fldCharType="begin"/>
      </w:r>
      <w:r>
        <w:instrText xml:space="preserve"> HYPERLINK \l "_Toc_4_4_0000000018" </w:instrText>
      </w:r>
      <w:r>
        <w:fldChar w:fldCharType="separate"/>
      </w:r>
      <w:r>
        <w:t>15.法律服务费绩效目标表</w:t>
      </w:r>
      <w:r>
        <w:fldChar w:fldCharType="end"/>
      </w:r>
    </w:p>
    <w:p>
      <w:pPr>
        <w:pStyle w:val="17"/>
        <w:tabs>
          <w:tab w:val="right" w:leader="dot" w:pos="9282"/>
        </w:tabs>
      </w:pPr>
      <w:r>
        <w:fldChar w:fldCharType="begin"/>
      </w:r>
      <w:r>
        <w:instrText xml:space="preserve"> HYPERLINK \l "_Toc_4_4_0000000019" </w:instrText>
      </w:r>
      <w:r>
        <w:fldChar w:fldCharType="separate"/>
      </w:r>
      <w:r>
        <w:t>16.工程建设地方标准编制绩效目标表</w:t>
      </w:r>
      <w:r>
        <w:fldChar w:fldCharType="end"/>
      </w:r>
    </w:p>
    <w:p>
      <w:pPr>
        <w:pStyle w:val="17"/>
        <w:tabs>
          <w:tab w:val="right" w:leader="dot" w:pos="9282"/>
        </w:tabs>
      </w:pPr>
      <w:r>
        <w:fldChar w:fldCharType="begin"/>
      </w:r>
      <w:r>
        <w:instrText xml:space="preserve"> HYPERLINK \l "_Toc_4_4_0000000020" </w:instrText>
      </w:r>
      <w:r>
        <w:fldChar w:fldCharType="separate"/>
      </w:r>
      <w:r>
        <w:t>17.工程建设项目全生命周期数字化管理改革试点绩效目标表</w:t>
      </w:r>
      <w:r>
        <w:fldChar w:fldCharType="end"/>
      </w:r>
    </w:p>
    <w:p>
      <w:pPr>
        <w:pStyle w:val="17"/>
        <w:tabs>
          <w:tab w:val="right" w:leader="dot" w:pos="9282"/>
        </w:tabs>
      </w:pPr>
      <w:r>
        <w:fldChar w:fldCharType="begin"/>
      </w:r>
      <w:r>
        <w:instrText xml:space="preserve"> HYPERLINK \l "_Toc_4_4_0000000021" </w:instrText>
      </w:r>
      <w:r>
        <w:fldChar w:fldCharType="separate"/>
      </w:r>
      <w:r>
        <w:t>18.红桥区西站西大桥北向西匝道及配套管线工程绩效目标表</w:t>
      </w:r>
      <w:r>
        <w:fldChar w:fldCharType="end"/>
      </w:r>
    </w:p>
    <w:p>
      <w:pPr>
        <w:pStyle w:val="17"/>
        <w:tabs>
          <w:tab w:val="right" w:leader="dot" w:pos="9282"/>
        </w:tabs>
      </w:pPr>
      <w:r>
        <w:fldChar w:fldCharType="begin"/>
      </w:r>
      <w:r>
        <w:instrText xml:space="preserve"> HYPERLINK \l "_Toc_4_4_0000000022" </w:instrText>
      </w:r>
      <w:r>
        <w:fldChar w:fldCharType="separate"/>
      </w:r>
      <w:r>
        <w:t>19.建设工程质量安全文明施工监督检查和抽测服务绩效目标表</w:t>
      </w:r>
      <w:r>
        <w:fldChar w:fldCharType="end"/>
      </w:r>
    </w:p>
    <w:p>
      <w:pPr>
        <w:pStyle w:val="17"/>
        <w:tabs>
          <w:tab w:val="right" w:leader="dot" w:pos="9282"/>
        </w:tabs>
      </w:pPr>
      <w:r>
        <w:fldChar w:fldCharType="begin"/>
      </w:r>
      <w:r>
        <w:instrText xml:space="preserve"> HYPERLINK \l "_Toc_4_4_0000000023" </w:instrText>
      </w:r>
      <w:r>
        <w:fldChar w:fldCharType="separate"/>
      </w:r>
      <w:r>
        <w:t>20.建筑施工安全管理人员考核绩效目标表</w:t>
      </w:r>
      <w:r>
        <w:fldChar w:fldCharType="end"/>
      </w:r>
    </w:p>
    <w:p>
      <w:pPr>
        <w:pStyle w:val="17"/>
        <w:tabs>
          <w:tab w:val="right" w:leader="dot" w:pos="9282"/>
        </w:tabs>
      </w:pPr>
      <w:r>
        <w:fldChar w:fldCharType="begin"/>
      </w:r>
      <w:r>
        <w:instrText xml:space="preserve"> HYPERLINK \l "_Toc_4_4_0000000024" </w:instrText>
      </w:r>
      <w:r>
        <w:fldChar w:fldCharType="separate"/>
      </w:r>
      <w:r>
        <w:t>21.建筑施工安全生产培训绩效目标表</w:t>
      </w:r>
      <w:r>
        <w:fldChar w:fldCharType="end"/>
      </w:r>
    </w:p>
    <w:p>
      <w:pPr>
        <w:pStyle w:val="17"/>
        <w:tabs>
          <w:tab w:val="right" w:leader="dot" w:pos="9282"/>
        </w:tabs>
      </w:pPr>
      <w:r>
        <w:fldChar w:fldCharType="begin"/>
      </w:r>
      <w:r>
        <w:instrText xml:space="preserve"> HYPERLINK \l "_Toc_4_4_0000000025" </w:instrText>
      </w:r>
      <w:r>
        <w:fldChar w:fldCharType="separate"/>
      </w:r>
      <w:r>
        <w:t>22.建筑施工特种作业人员考核绩效目标表</w:t>
      </w:r>
      <w:r>
        <w:fldChar w:fldCharType="end"/>
      </w:r>
    </w:p>
    <w:p>
      <w:pPr>
        <w:pStyle w:val="17"/>
        <w:tabs>
          <w:tab w:val="right" w:leader="dot" w:pos="9282"/>
        </w:tabs>
      </w:pPr>
      <w:r>
        <w:fldChar w:fldCharType="begin"/>
      </w:r>
      <w:r>
        <w:instrText xml:space="preserve"> HYPERLINK \l "_Toc_4_4_0000000026" </w:instrText>
      </w:r>
      <w:r>
        <w:fldChar w:fldCharType="separate"/>
      </w:r>
      <w:r>
        <w:t>23.建筑市场管理专项经费绩效目标表</w:t>
      </w:r>
      <w:r>
        <w:fldChar w:fldCharType="end"/>
      </w:r>
    </w:p>
    <w:p>
      <w:pPr>
        <w:pStyle w:val="17"/>
        <w:tabs>
          <w:tab w:val="right" w:leader="dot" w:pos="9282"/>
        </w:tabs>
      </w:pPr>
      <w:r>
        <w:fldChar w:fldCharType="begin"/>
      </w:r>
      <w:r>
        <w:instrText xml:space="preserve"> HYPERLINK \l "_Toc_4_4_0000000027" </w:instrText>
      </w:r>
      <w:r>
        <w:fldChar w:fldCharType="separate"/>
      </w:r>
      <w:r>
        <w:t>24.解放南路海绵城市PPP项目可用性服务费绩效目标表</w:t>
      </w:r>
      <w:r>
        <w:fldChar w:fldCharType="end"/>
      </w:r>
    </w:p>
    <w:p>
      <w:pPr>
        <w:pStyle w:val="17"/>
        <w:tabs>
          <w:tab w:val="right" w:leader="dot" w:pos="9282"/>
        </w:tabs>
      </w:pPr>
      <w:r>
        <w:fldChar w:fldCharType="begin"/>
      </w:r>
      <w:r>
        <w:instrText xml:space="preserve"> HYPERLINK \l "_Toc_4_4_0000000028" </w:instrText>
      </w:r>
      <w:r>
        <w:fldChar w:fldCharType="separate"/>
      </w:r>
      <w:r>
        <w:t>25.梨双路（津沽路至德清道）道路及配套管线工程绩效目标表</w:t>
      </w:r>
      <w:r>
        <w:fldChar w:fldCharType="end"/>
      </w:r>
    </w:p>
    <w:p>
      <w:pPr>
        <w:pStyle w:val="17"/>
        <w:tabs>
          <w:tab w:val="right" w:leader="dot" w:pos="9282"/>
        </w:tabs>
      </w:pPr>
      <w:r>
        <w:fldChar w:fldCharType="begin"/>
      </w:r>
      <w:r>
        <w:instrText xml:space="preserve"> HYPERLINK \l "_Toc_4_4_0000000029" </w:instrText>
      </w:r>
      <w:r>
        <w:fldChar w:fldCharType="separate"/>
      </w:r>
      <w:r>
        <w:t>26.纳入土地整理成本绩效目标表</w:t>
      </w:r>
      <w:r>
        <w:fldChar w:fldCharType="end"/>
      </w:r>
    </w:p>
    <w:p>
      <w:pPr>
        <w:pStyle w:val="17"/>
        <w:tabs>
          <w:tab w:val="right" w:leader="dot" w:pos="9282"/>
        </w:tabs>
      </w:pPr>
      <w:r>
        <w:fldChar w:fldCharType="begin"/>
      </w:r>
      <w:r>
        <w:instrText xml:space="preserve"> HYPERLINK \l "_Toc_4_4_0000000030" </w:instrText>
      </w:r>
      <w:r>
        <w:fldChar w:fldCharType="separate"/>
      </w:r>
      <w:r>
        <w:t>27.盘活利用小洋楼资源经费绩效目标表</w:t>
      </w:r>
      <w:r>
        <w:fldChar w:fldCharType="end"/>
      </w:r>
    </w:p>
    <w:p>
      <w:pPr>
        <w:pStyle w:val="17"/>
        <w:tabs>
          <w:tab w:val="right" w:leader="dot" w:pos="9282"/>
        </w:tabs>
      </w:pPr>
      <w:r>
        <w:fldChar w:fldCharType="begin"/>
      </w:r>
      <w:r>
        <w:instrText xml:space="preserve"> HYPERLINK \l "_Toc_4_4_0000000031" </w:instrText>
      </w:r>
      <w:r>
        <w:fldChar w:fldCharType="separate"/>
      </w:r>
      <w:r>
        <w:t>28.配套一二三期贷款还本付息绩效目标表</w:t>
      </w:r>
      <w:r>
        <w:fldChar w:fldCharType="end"/>
      </w:r>
    </w:p>
    <w:p>
      <w:pPr>
        <w:pStyle w:val="17"/>
        <w:tabs>
          <w:tab w:val="right" w:leader="dot" w:pos="9282"/>
        </w:tabs>
      </w:pPr>
      <w:r>
        <w:fldChar w:fldCharType="begin"/>
      </w:r>
      <w:r>
        <w:instrText xml:space="preserve"> HYPERLINK \l "_Toc_4_4_0000000032" </w:instrText>
      </w:r>
      <w:r>
        <w:fldChar w:fldCharType="separate"/>
      </w:r>
      <w:r>
        <w:t>29.棚户区改造土地整理成本绩效目标表</w:t>
      </w:r>
      <w:r>
        <w:fldChar w:fldCharType="end"/>
      </w:r>
    </w:p>
    <w:p>
      <w:pPr>
        <w:pStyle w:val="17"/>
        <w:tabs>
          <w:tab w:val="right" w:leader="dot" w:pos="9282"/>
        </w:tabs>
      </w:pPr>
      <w:r>
        <w:fldChar w:fldCharType="begin"/>
      </w:r>
      <w:r>
        <w:instrText xml:space="preserve"> HYPERLINK \l "_Toc_4_4_0000000033" </w:instrText>
      </w:r>
      <w:r>
        <w:fldChar w:fldCharType="separate"/>
      </w:r>
      <w:r>
        <w:t>30.企业清产核资和审计报告复核绩效目标表</w:t>
      </w:r>
      <w:r>
        <w:fldChar w:fldCharType="end"/>
      </w:r>
    </w:p>
    <w:p>
      <w:pPr>
        <w:pStyle w:val="17"/>
        <w:tabs>
          <w:tab w:val="right" w:leader="dot" w:pos="9282"/>
        </w:tabs>
      </w:pPr>
      <w:r>
        <w:fldChar w:fldCharType="begin"/>
      </w:r>
      <w:r>
        <w:instrText xml:space="preserve"> HYPERLINK \l "_Toc_4_4_0000000034" </w:instrText>
      </w:r>
      <w:r>
        <w:fldChar w:fldCharType="separate"/>
      </w:r>
      <w:r>
        <w:t>31.市政配套基础设施绩效目标表</w:t>
      </w:r>
      <w:r>
        <w:fldChar w:fldCharType="end"/>
      </w:r>
    </w:p>
    <w:p>
      <w:pPr>
        <w:pStyle w:val="17"/>
        <w:tabs>
          <w:tab w:val="right" w:leader="dot" w:pos="9282"/>
        </w:tabs>
      </w:pPr>
      <w:r>
        <w:fldChar w:fldCharType="begin"/>
      </w:r>
      <w:r>
        <w:instrText xml:space="preserve"> HYPERLINK \l "_Toc_4_4_0000000035" </w:instrText>
      </w:r>
      <w:r>
        <w:fldChar w:fldCharType="separate"/>
      </w:r>
      <w:r>
        <w:t>32.市住建委场馆改造提升组工作专班经费绩效目标表</w:t>
      </w:r>
      <w:r>
        <w:fldChar w:fldCharType="end"/>
      </w:r>
    </w:p>
    <w:p>
      <w:pPr>
        <w:pStyle w:val="17"/>
        <w:tabs>
          <w:tab w:val="right" w:leader="dot" w:pos="9282"/>
        </w:tabs>
      </w:pPr>
      <w:r>
        <w:fldChar w:fldCharType="begin"/>
      </w:r>
      <w:r>
        <w:instrText xml:space="preserve"> HYPERLINK \l "_Toc_4_4_0000000036" </w:instrText>
      </w:r>
      <w:r>
        <w:fldChar w:fldCharType="separate"/>
      </w:r>
      <w:r>
        <w:t>33.市住建委应急监测仪器设备检定校准绩效目标表</w:t>
      </w:r>
      <w:r>
        <w:fldChar w:fldCharType="end"/>
      </w:r>
    </w:p>
    <w:p>
      <w:pPr>
        <w:pStyle w:val="17"/>
        <w:tabs>
          <w:tab w:val="right" w:leader="dot" w:pos="9282"/>
        </w:tabs>
      </w:pPr>
      <w:r>
        <w:fldChar w:fldCharType="begin"/>
      </w:r>
      <w:r>
        <w:instrText xml:space="preserve"> HYPERLINK \l "_Toc_4_4_0000000037" </w:instrText>
      </w:r>
      <w:r>
        <w:fldChar w:fldCharType="separate"/>
      </w:r>
      <w:r>
        <w:t>34.顺通道等37个市政基础设施配套项目绩效目标表</w:t>
      </w:r>
      <w:r>
        <w:fldChar w:fldCharType="end"/>
      </w:r>
    </w:p>
    <w:p>
      <w:pPr>
        <w:pStyle w:val="17"/>
        <w:tabs>
          <w:tab w:val="right" w:leader="dot" w:pos="9282"/>
        </w:tabs>
      </w:pPr>
      <w:r>
        <w:fldChar w:fldCharType="begin"/>
      </w:r>
      <w:r>
        <w:instrText xml:space="preserve"> HYPERLINK \l "_Toc_4_4_0000000038" </w:instrText>
      </w:r>
      <w:r>
        <w:fldChar w:fldCharType="separate"/>
      </w:r>
      <w:r>
        <w:t>35.天津市地下综合管廊建设改造实施方案绩效目标表</w:t>
      </w:r>
      <w:r>
        <w:fldChar w:fldCharType="end"/>
      </w:r>
    </w:p>
    <w:p>
      <w:pPr>
        <w:pStyle w:val="17"/>
        <w:tabs>
          <w:tab w:val="right" w:leader="dot" w:pos="9282"/>
        </w:tabs>
      </w:pPr>
      <w:r>
        <w:fldChar w:fldCharType="begin"/>
      </w:r>
      <w:r>
        <w:instrText xml:space="preserve"> HYPERLINK \l "_Toc_4_4_0000000039" </w:instrText>
      </w:r>
      <w:r>
        <w:fldChar w:fldCharType="separate"/>
      </w:r>
      <w:r>
        <w:t>36.天津市津沧高速公路改造PPP项目道路服务费绩效目标表</w:t>
      </w:r>
      <w:r>
        <w:fldChar w:fldCharType="end"/>
      </w:r>
    </w:p>
    <w:p>
      <w:pPr>
        <w:pStyle w:val="17"/>
        <w:tabs>
          <w:tab w:val="right" w:leader="dot" w:pos="9282"/>
        </w:tabs>
      </w:pPr>
      <w:r>
        <w:fldChar w:fldCharType="begin"/>
      </w:r>
      <w:r>
        <w:instrText xml:space="preserve"> HYPERLINK \l "_Toc_4_4_0000000040" </w:instrText>
      </w:r>
      <w:r>
        <w:fldChar w:fldCharType="separate"/>
      </w:r>
      <w:r>
        <w:t>37.天津五大道近代建筑群之周叔弢旧居防雷工程-2025年国家文物保护资金-中央绩效目标表</w:t>
      </w:r>
      <w:r>
        <w:fldChar w:fldCharType="end"/>
      </w:r>
    </w:p>
    <w:p>
      <w:pPr>
        <w:pStyle w:val="17"/>
        <w:tabs>
          <w:tab w:val="right" w:leader="dot" w:pos="9282"/>
        </w:tabs>
      </w:pPr>
      <w:r>
        <w:fldChar w:fldCharType="begin"/>
      </w:r>
      <w:r>
        <w:instrText xml:space="preserve"> HYPERLINK \l "_Toc_4_4_0000000041" </w:instrText>
      </w:r>
      <w:r>
        <w:fldChar w:fldCharType="separate"/>
      </w:r>
      <w:r>
        <w:t>38.万东路一干休项目（雍祥园）配套管线工程等2个市政基础设施项目绩效目标表</w:t>
      </w:r>
      <w:r>
        <w:fldChar w:fldCharType="end"/>
      </w:r>
    </w:p>
    <w:p>
      <w:pPr>
        <w:pStyle w:val="17"/>
        <w:tabs>
          <w:tab w:val="right" w:leader="dot" w:pos="9282"/>
        </w:tabs>
      </w:pPr>
      <w:r>
        <w:fldChar w:fldCharType="begin"/>
      </w:r>
      <w:r>
        <w:instrText xml:space="preserve"> HYPERLINK \l "_Toc_4_4_0000000042" </w:instrText>
      </w:r>
      <w:r>
        <w:fldChar w:fldCharType="separate"/>
      </w:r>
      <w:r>
        <w:t>39.乡村建设工匠培训绩效目标表</w:t>
      </w:r>
      <w:r>
        <w:fldChar w:fldCharType="end"/>
      </w:r>
    </w:p>
    <w:p>
      <w:pPr>
        <w:pStyle w:val="17"/>
        <w:tabs>
          <w:tab w:val="right" w:leader="dot" w:pos="9282"/>
        </w:tabs>
      </w:pPr>
      <w:r>
        <w:fldChar w:fldCharType="begin"/>
      </w:r>
      <w:r>
        <w:instrText xml:space="preserve"> HYPERLINK \l "_Toc_4_4_0000000043" </w:instrText>
      </w:r>
      <w:r>
        <w:fldChar w:fldCharType="separate"/>
      </w:r>
      <w:r>
        <w:t>40.项目评审费绩效目标表</w:t>
      </w:r>
      <w:r>
        <w:fldChar w:fldCharType="end"/>
      </w:r>
    </w:p>
    <w:p>
      <w:pPr>
        <w:pStyle w:val="17"/>
        <w:tabs>
          <w:tab w:val="right" w:leader="dot" w:pos="9282"/>
        </w:tabs>
      </w:pPr>
      <w:r>
        <w:fldChar w:fldCharType="begin"/>
      </w:r>
      <w:r>
        <w:instrText xml:space="preserve"> HYPERLINK \l "_Toc_4_4_0000000044" </w:instrText>
      </w:r>
      <w:r>
        <w:fldChar w:fldCharType="separate"/>
      </w:r>
      <w:r>
        <w:t>41.消防安全培训绩效目标表</w:t>
      </w:r>
      <w:r>
        <w:fldChar w:fldCharType="end"/>
      </w:r>
    </w:p>
    <w:p>
      <w:pPr>
        <w:pStyle w:val="17"/>
        <w:tabs>
          <w:tab w:val="right" w:leader="dot" w:pos="9282"/>
        </w:tabs>
      </w:pPr>
      <w:r>
        <w:fldChar w:fldCharType="begin"/>
      </w:r>
      <w:r>
        <w:instrText xml:space="preserve"> HYPERLINK \l "_Toc_4_4_0000000045" </w:instrText>
      </w:r>
      <w:r>
        <w:fldChar w:fldCharType="separate"/>
      </w:r>
      <w:r>
        <w:t>42.增产道扩宽改造工程等36个市政基础设施项目绩效目标表</w:t>
      </w:r>
      <w:r>
        <w:fldChar w:fldCharType="end"/>
      </w:r>
    </w:p>
    <w:p>
      <w:pPr>
        <w:pStyle w:val="17"/>
        <w:tabs>
          <w:tab w:val="right" w:leader="dot" w:pos="9282"/>
        </w:tabs>
      </w:pPr>
      <w:r>
        <w:fldChar w:fldCharType="begin"/>
      </w:r>
      <w:r>
        <w:instrText xml:space="preserve"> HYPERLINK \l "_Toc_4_4_0000000046" </w:instrText>
      </w:r>
      <w:r>
        <w:fldChar w:fldCharType="separate"/>
      </w:r>
      <w:r>
        <w:t>43.住房和城乡建设“十五五”相关规划编制费绩效目标表</w:t>
      </w:r>
      <w:r>
        <w:fldChar w:fldCharType="end"/>
      </w:r>
    </w:p>
    <w:p>
      <w:pPr>
        <w:pStyle w:val="17"/>
        <w:tabs>
          <w:tab w:val="right" w:leader="dot" w:pos="9282"/>
        </w:tabs>
      </w:pPr>
      <w:r>
        <w:fldChar w:fldCharType="begin"/>
      </w:r>
      <w:r>
        <w:instrText xml:space="preserve"> HYPERLINK \l "_Toc_4_4_0000000047" </w:instrText>
      </w:r>
      <w:r>
        <w:fldChar w:fldCharType="separate"/>
      </w:r>
      <w:r>
        <w:t>44.住建业务费（非财政）绩效目标表</w:t>
      </w:r>
      <w:r>
        <w:fldChar w:fldCharType="end"/>
      </w:r>
    </w:p>
    <w:p>
      <w:pPr>
        <w:sectPr>
          <w:footerReference r:id="rId4" w:type="default"/>
          <w:footerReference r:id="rId5" w:type="even"/>
          <w:pgSz w:w="11900" w:h="16840"/>
          <w:pgMar w:top="1984" w:right="1304" w:bottom="1134" w:left="1304" w:header="720" w:footer="720" w:gutter="0"/>
          <w:pgNumType w:start="1"/>
          <w:cols w:space="720" w:num="1"/>
        </w:sectPr>
      </w:pPr>
      <w:r>
        <w:fldChar w:fldCharType="end"/>
      </w:r>
    </w:p>
    <w:p>
      <w:pPr>
        <w:ind w:firstLine="560"/>
        <w:outlineLvl w:val="3"/>
      </w:pPr>
      <w:bookmarkStart w:id="0" w:name="_Toc_4_4_0000000004"/>
      <w:r>
        <w:rPr>
          <w:rFonts w:ascii="方正仿宋_GBK" w:hAnsi="方正仿宋_GBK" w:eastAsia="方正仿宋_GBK" w:cs="方正仿宋_GBK"/>
          <w:sz w:val="28"/>
        </w:rPr>
        <w:t>1.市住建委机关信息系统运维费绩效目标表</w:t>
      </w:r>
      <w:bookmarkEnd w:id="0"/>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市住建委机关信息系统运维费</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207.00</w:t>
            </w:r>
          </w:p>
        </w:tc>
        <w:tc>
          <w:tcPr>
            <w:tcW w:w="1587" w:type="dxa"/>
            <w:vAlign w:val="center"/>
          </w:tcPr>
          <w:p>
            <w:pPr>
              <w:pStyle w:val="13"/>
            </w:pPr>
            <w:r>
              <w:t>其中：财政    资金</w:t>
            </w:r>
          </w:p>
        </w:tc>
        <w:tc>
          <w:tcPr>
            <w:tcW w:w="1843" w:type="dxa"/>
            <w:vAlign w:val="center"/>
          </w:tcPr>
          <w:p>
            <w:pPr>
              <w:pStyle w:val="12"/>
            </w:pPr>
            <w:r>
              <w:t>207.00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信息系统运维</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1.购买系统运行维护技术服务和安全服务，保障委机关相关信息系统稳定正常运行，提高安全监测预警和应急处置能力，防范和应对各类安全风险，确保我委网络安全稳定运行。</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保障系统运行个数</w:t>
            </w:r>
          </w:p>
        </w:tc>
        <w:tc>
          <w:tcPr>
            <w:tcW w:w="3430" w:type="dxa"/>
            <w:vAlign w:val="center"/>
          </w:tcPr>
          <w:p>
            <w:pPr>
              <w:pStyle w:val="12"/>
            </w:pPr>
            <w:r>
              <w:t>保障系统运行个数</w:t>
            </w:r>
          </w:p>
        </w:tc>
        <w:tc>
          <w:tcPr>
            <w:tcW w:w="2551" w:type="dxa"/>
            <w:vAlign w:val="center"/>
          </w:tcPr>
          <w:p>
            <w:pPr>
              <w:pStyle w:val="12"/>
            </w:pPr>
            <w:r>
              <w:t>3个</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安全测评数量</w:t>
            </w:r>
          </w:p>
        </w:tc>
        <w:tc>
          <w:tcPr>
            <w:tcW w:w="3430" w:type="dxa"/>
            <w:vAlign w:val="center"/>
          </w:tcPr>
          <w:p>
            <w:pPr>
              <w:pStyle w:val="12"/>
            </w:pPr>
            <w:r>
              <w:t>安全测评数量</w:t>
            </w:r>
          </w:p>
        </w:tc>
        <w:tc>
          <w:tcPr>
            <w:tcW w:w="2551" w:type="dxa"/>
            <w:vAlign w:val="center"/>
          </w:tcPr>
          <w:p>
            <w:pPr>
              <w:pStyle w:val="12"/>
            </w:pPr>
            <w:r>
              <w:t>≥5个</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系统正常运转率</w:t>
            </w:r>
          </w:p>
        </w:tc>
        <w:tc>
          <w:tcPr>
            <w:tcW w:w="3430" w:type="dxa"/>
            <w:vAlign w:val="center"/>
          </w:tcPr>
          <w:p>
            <w:pPr>
              <w:pStyle w:val="12"/>
            </w:pPr>
            <w:r>
              <w:t>系统正常运转率</w:t>
            </w:r>
          </w:p>
        </w:tc>
        <w:tc>
          <w:tcPr>
            <w:tcW w:w="2551" w:type="dxa"/>
            <w:vAlign w:val="center"/>
          </w:tcPr>
          <w:p>
            <w:pPr>
              <w:pStyle w:val="12"/>
            </w:pPr>
            <w:r>
              <w:t>≥95%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安全测评系统覆盖率</w:t>
            </w:r>
          </w:p>
        </w:tc>
        <w:tc>
          <w:tcPr>
            <w:tcW w:w="3430" w:type="dxa"/>
            <w:vAlign w:val="center"/>
          </w:tcPr>
          <w:p>
            <w:pPr>
              <w:pStyle w:val="12"/>
            </w:pPr>
            <w:r>
              <w:t>安全测评系统覆盖率</w:t>
            </w:r>
          </w:p>
        </w:tc>
        <w:tc>
          <w:tcPr>
            <w:tcW w:w="2551" w:type="dxa"/>
            <w:vAlign w:val="center"/>
          </w:tcPr>
          <w:p>
            <w:pPr>
              <w:pStyle w:val="12"/>
            </w:pPr>
            <w:r>
              <w:t>≥90%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维护及安全服务响应时间</w:t>
            </w:r>
          </w:p>
        </w:tc>
        <w:tc>
          <w:tcPr>
            <w:tcW w:w="3430" w:type="dxa"/>
            <w:vAlign w:val="center"/>
          </w:tcPr>
          <w:p>
            <w:pPr>
              <w:pStyle w:val="12"/>
            </w:pPr>
            <w:r>
              <w:t>维护及安全服务响应时间</w:t>
            </w:r>
          </w:p>
        </w:tc>
        <w:tc>
          <w:tcPr>
            <w:tcW w:w="2551" w:type="dxa"/>
            <w:vAlign w:val="center"/>
          </w:tcPr>
          <w:p>
            <w:pPr>
              <w:pStyle w:val="12"/>
            </w:pPr>
            <w:r>
              <w:t>≤24小时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系统维护费用</w:t>
            </w:r>
          </w:p>
        </w:tc>
        <w:tc>
          <w:tcPr>
            <w:tcW w:w="3430" w:type="dxa"/>
            <w:vAlign w:val="center"/>
          </w:tcPr>
          <w:p>
            <w:pPr>
              <w:pStyle w:val="12"/>
            </w:pPr>
            <w:r>
              <w:t>系统维护费用</w:t>
            </w:r>
          </w:p>
        </w:tc>
        <w:tc>
          <w:tcPr>
            <w:tcW w:w="2551" w:type="dxa"/>
            <w:vAlign w:val="center"/>
          </w:tcPr>
          <w:p>
            <w:pPr>
              <w:pStyle w:val="12"/>
            </w:pPr>
            <w:r>
              <w:t>≤63万元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安全保障服务费用</w:t>
            </w:r>
          </w:p>
        </w:tc>
        <w:tc>
          <w:tcPr>
            <w:tcW w:w="3430" w:type="dxa"/>
            <w:vAlign w:val="center"/>
          </w:tcPr>
          <w:p>
            <w:pPr>
              <w:pStyle w:val="12"/>
            </w:pPr>
            <w:r>
              <w:t>安全保障服务费用</w:t>
            </w:r>
          </w:p>
        </w:tc>
        <w:tc>
          <w:tcPr>
            <w:tcW w:w="2551" w:type="dxa"/>
            <w:vAlign w:val="center"/>
          </w:tcPr>
          <w:p>
            <w:pPr>
              <w:pStyle w:val="12"/>
            </w:pPr>
            <w:r>
              <w:t>≤144万元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因系统故障影响业务次数</w:t>
            </w:r>
          </w:p>
          <w:p>
            <w:pPr>
              <w:pStyle w:val="12"/>
            </w:pPr>
          </w:p>
        </w:tc>
        <w:tc>
          <w:tcPr>
            <w:tcW w:w="3430" w:type="dxa"/>
            <w:vAlign w:val="center"/>
          </w:tcPr>
          <w:p>
            <w:pPr>
              <w:pStyle w:val="12"/>
            </w:pPr>
            <w:r>
              <w:t>因系统故障影响业务次数</w:t>
            </w:r>
          </w:p>
        </w:tc>
        <w:tc>
          <w:tcPr>
            <w:tcW w:w="2551" w:type="dxa"/>
            <w:vAlign w:val="center"/>
          </w:tcPr>
          <w:p>
            <w:pPr>
              <w:pStyle w:val="12"/>
            </w:pPr>
            <w:r>
              <w:t>≤3次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维护及安全服务期限</w:t>
            </w:r>
          </w:p>
        </w:tc>
        <w:tc>
          <w:tcPr>
            <w:tcW w:w="3430" w:type="dxa"/>
            <w:vAlign w:val="center"/>
          </w:tcPr>
          <w:p>
            <w:pPr>
              <w:pStyle w:val="12"/>
            </w:pPr>
            <w:r>
              <w:t>维护及安全服务期限</w:t>
            </w:r>
          </w:p>
        </w:tc>
        <w:tc>
          <w:tcPr>
            <w:tcW w:w="2551" w:type="dxa"/>
            <w:vAlign w:val="center"/>
          </w:tcPr>
          <w:p>
            <w:pPr>
              <w:pStyle w:val="12"/>
            </w:pPr>
            <w:r>
              <w:t>1年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系统使用人员满意度</w:t>
            </w:r>
          </w:p>
        </w:tc>
        <w:tc>
          <w:tcPr>
            <w:tcW w:w="3430" w:type="dxa"/>
            <w:vAlign w:val="center"/>
          </w:tcPr>
          <w:p>
            <w:pPr>
              <w:pStyle w:val="12"/>
            </w:pPr>
            <w:r>
              <w:t>系统使用人员满意度</w:t>
            </w:r>
          </w:p>
        </w:tc>
        <w:tc>
          <w:tcPr>
            <w:tcW w:w="2551" w:type="dxa"/>
            <w:vAlign w:val="center"/>
          </w:tcPr>
          <w:p>
            <w:pPr>
              <w:pStyle w:val="12"/>
            </w:pPr>
            <w:r>
              <w:t>≥95%</w:t>
            </w:r>
          </w:p>
        </w:tc>
      </w:tr>
    </w:tbl>
    <w:p>
      <w:pPr>
        <w:sectPr>
          <w:pgSz w:w="11900" w:h="16840"/>
          <w:pgMar w:top="1984" w:right="1304" w:bottom="1134" w:left="1304" w:header="720" w:footer="720" w:gutter="0"/>
          <w:cols w:space="720" w:num="1"/>
        </w:sectPr>
      </w:pPr>
    </w:p>
    <w:p>
      <w:pPr>
        <w:jc w:val="center"/>
      </w:pPr>
    </w:p>
    <w:p>
      <w:pPr>
        <w:ind w:firstLine="560"/>
        <w:outlineLvl w:val="3"/>
      </w:pPr>
      <w:bookmarkStart w:id="1" w:name="_Toc_4_4_0000000005"/>
      <w:r>
        <w:rPr>
          <w:rFonts w:ascii="方正仿宋_GBK" w:hAnsi="方正仿宋_GBK" w:eastAsia="方正仿宋_GBK" w:cs="方正仿宋_GBK"/>
          <w:sz w:val="28"/>
        </w:rPr>
        <w:t>2.市住建委住建业务管理工作经费绩效目标表</w:t>
      </w:r>
      <w:bookmarkEnd w:id="1"/>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市住建委住建业务管理工作经费</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630.00</w:t>
            </w:r>
          </w:p>
        </w:tc>
        <w:tc>
          <w:tcPr>
            <w:tcW w:w="1587" w:type="dxa"/>
            <w:vAlign w:val="center"/>
          </w:tcPr>
          <w:p>
            <w:pPr>
              <w:pStyle w:val="13"/>
            </w:pPr>
            <w:r>
              <w:t>其中：财政    资金</w:t>
            </w:r>
          </w:p>
        </w:tc>
        <w:tc>
          <w:tcPr>
            <w:tcW w:w="1843" w:type="dxa"/>
            <w:vAlign w:val="center"/>
          </w:tcPr>
          <w:p>
            <w:pPr>
              <w:pStyle w:val="12"/>
            </w:pPr>
            <w:r>
              <w:t>630.00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市住建委住建业务管理工作经费</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1.完成2025年至2026年办公楼租赁项目、办公楼物业服务项目、办公楼安保服务项目、委机关驾驶服务项目，保障单位工作开展。</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租赁面积</w:t>
            </w:r>
          </w:p>
        </w:tc>
        <w:tc>
          <w:tcPr>
            <w:tcW w:w="3430" w:type="dxa"/>
            <w:vAlign w:val="center"/>
          </w:tcPr>
          <w:p>
            <w:pPr>
              <w:pStyle w:val="12"/>
            </w:pPr>
            <w:r>
              <w:t>租赁面积</w:t>
            </w:r>
          </w:p>
        </w:tc>
        <w:tc>
          <w:tcPr>
            <w:tcW w:w="2551" w:type="dxa"/>
            <w:vAlign w:val="center"/>
          </w:tcPr>
          <w:p>
            <w:pPr>
              <w:pStyle w:val="12"/>
            </w:pPr>
            <w:r>
              <w:t>12665平方米</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聘请驾驶员人数</w:t>
            </w:r>
          </w:p>
        </w:tc>
        <w:tc>
          <w:tcPr>
            <w:tcW w:w="3430" w:type="dxa"/>
            <w:vAlign w:val="center"/>
          </w:tcPr>
          <w:p>
            <w:pPr>
              <w:pStyle w:val="12"/>
            </w:pPr>
            <w:r>
              <w:t>聘请驾驶员人数</w:t>
            </w:r>
          </w:p>
        </w:tc>
        <w:tc>
          <w:tcPr>
            <w:tcW w:w="2551" w:type="dxa"/>
            <w:vAlign w:val="center"/>
          </w:tcPr>
          <w:p>
            <w:pPr>
              <w:pStyle w:val="12"/>
            </w:pPr>
            <w:r>
              <w:t>≥14人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物业保障面积</w:t>
            </w:r>
          </w:p>
        </w:tc>
        <w:tc>
          <w:tcPr>
            <w:tcW w:w="3430" w:type="dxa"/>
            <w:vAlign w:val="center"/>
          </w:tcPr>
          <w:p>
            <w:pPr>
              <w:pStyle w:val="12"/>
            </w:pPr>
            <w:r>
              <w:t>物业保障面积</w:t>
            </w:r>
          </w:p>
        </w:tc>
        <w:tc>
          <w:tcPr>
            <w:tcW w:w="2551" w:type="dxa"/>
            <w:vAlign w:val="center"/>
          </w:tcPr>
          <w:p>
            <w:pPr>
              <w:pStyle w:val="12"/>
            </w:pPr>
            <w:r>
              <w:t>12665平方米</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物业服务质量达标率</w:t>
            </w:r>
          </w:p>
        </w:tc>
        <w:tc>
          <w:tcPr>
            <w:tcW w:w="3430" w:type="dxa"/>
            <w:vAlign w:val="center"/>
          </w:tcPr>
          <w:p>
            <w:pPr>
              <w:pStyle w:val="12"/>
            </w:pPr>
            <w:r>
              <w:t>物业服务质量达标率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驾驶员资质达标率</w:t>
            </w:r>
          </w:p>
        </w:tc>
        <w:tc>
          <w:tcPr>
            <w:tcW w:w="3430" w:type="dxa"/>
            <w:vAlign w:val="center"/>
          </w:tcPr>
          <w:p>
            <w:pPr>
              <w:pStyle w:val="12"/>
            </w:pPr>
            <w:r>
              <w:t>驾驶员资质达标率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租赁期限</w:t>
            </w:r>
          </w:p>
        </w:tc>
        <w:tc>
          <w:tcPr>
            <w:tcW w:w="3430" w:type="dxa"/>
            <w:vAlign w:val="center"/>
          </w:tcPr>
          <w:p>
            <w:pPr>
              <w:pStyle w:val="12"/>
            </w:pPr>
            <w:r>
              <w:t>租赁期限</w:t>
            </w:r>
          </w:p>
        </w:tc>
        <w:tc>
          <w:tcPr>
            <w:tcW w:w="2551" w:type="dxa"/>
            <w:vAlign w:val="center"/>
          </w:tcPr>
          <w:p>
            <w:pPr>
              <w:pStyle w:val="12"/>
            </w:pPr>
            <w:r>
              <w:t>12个月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驾驶员聘请时间</w:t>
            </w:r>
          </w:p>
        </w:tc>
        <w:tc>
          <w:tcPr>
            <w:tcW w:w="3430" w:type="dxa"/>
            <w:vAlign w:val="center"/>
          </w:tcPr>
          <w:p>
            <w:pPr>
              <w:pStyle w:val="12"/>
            </w:pPr>
            <w:r>
              <w:t>驾驶员聘请时间</w:t>
            </w:r>
          </w:p>
        </w:tc>
        <w:tc>
          <w:tcPr>
            <w:tcW w:w="2551" w:type="dxa"/>
            <w:vAlign w:val="center"/>
          </w:tcPr>
          <w:p>
            <w:pPr>
              <w:pStyle w:val="12"/>
            </w:pPr>
            <w:r>
              <w:t>12个月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物业服务期限</w:t>
            </w:r>
          </w:p>
        </w:tc>
        <w:tc>
          <w:tcPr>
            <w:tcW w:w="3430" w:type="dxa"/>
            <w:vAlign w:val="center"/>
          </w:tcPr>
          <w:p>
            <w:pPr>
              <w:pStyle w:val="12"/>
            </w:pPr>
            <w:r>
              <w:t>物业服务期限</w:t>
            </w:r>
          </w:p>
        </w:tc>
        <w:tc>
          <w:tcPr>
            <w:tcW w:w="2551" w:type="dxa"/>
            <w:vAlign w:val="center"/>
          </w:tcPr>
          <w:p>
            <w:pPr>
              <w:pStyle w:val="12"/>
            </w:pPr>
            <w:r>
              <w:t>12个月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房屋租赁费用</w:t>
            </w:r>
          </w:p>
        </w:tc>
        <w:tc>
          <w:tcPr>
            <w:tcW w:w="3430" w:type="dxa"/>
            <w:vAlign w:val="center"/>
          </w:tcPr>
          <w:p>
            <w:pPr>
              <w:pStyle w:val="12"/>
            </w:pPr>
            <w:r>
              <w:t>房屋租赁费用</w:t>
            </w:r>
          </w:p>
        </w:tc>
        <w:tc>
          <w:tcPr>
            <w:tcW w:w="2551" w:type="dxa"/>
            <w:vAlign w:val="center"/>
          </w:tcPr>
          <w:p>
            <w:pPr>
              <w:pStyle w:val="12"/>
            </w:pPr>
            <w:r>
              <w:t>≤55.5万元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物业费用</w:t>
            </w:r>
          </w:p>
        </w:tc>
        <w:tc>
          <w:tcPr>
            <w:tcW w:w="3430" w:type="dxa"/>
            <w:vAlign w:val="center"/>
          </w:tcPr>
          <w:p>
            <w:pPr>
              <w:pStyle w:val="12"/>
            </w:pPr>
            <w:r>
              <w:t>物业费用</w:t>
            </w:r>
          </w:p>
        </w:tc>
        <w:tc>
          <w:tcPr>
            <w:tcW w:w="2551" w:type="dxa"/>
            <w:vAlign w:val="center"/>
          </w:tcPr>
          <w:p>
            <w:pPr>
              <w:pStyle w:val="12"/>
            </w:pPr>
            <w:r>
              <w:t>≤330.5万元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安保费用</w:t>
            </w:r>
          </w:p>
        </w:tc>
        <w:tc>
          <w:tcPr>
            <w:tcW w:w="3430" w:type="dxa"/>
            <w:vAlign w:val="center"/>
          </w:tcPr>
          <w:p>
            <w:pPr>
              <w:pStyle w:val="12"/>
            </w:pPr>
            <w:r>
              <w:t>安保费用</w:t>
            </w:r>
          </w:p>
        </w:tc>
        <w:tc>
          <w:tcPr>
            <w:tcW w:w="2551" w:type="dxa"/>
            <w:vAlign w:val="center"/>
          </w:tcPr>
          <w:p>
            <w:pPr>
              <w:pStyle w:val="12"/>
            </w:pPr>
            <w:r>
              <w:t>≤94万元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驾驶员服务采购费用</w:t>
            </w:r>
          </w:p>
        </w:tc>
        <w:tc>
          <w:tcPr>
            <w:tcW w:w="3430" w:type="dxa"/>
            <w:vAlign w:val="center"/>
          </w:tcPr>
          <w:p>
            <w:pPr>
              <w:pStyle w:val="12"/>
            </w:pPr>
            <w:r>
              <w:t>驾驶员服务采购费用</w:t>
            </w:r>
          </w:p>
        </w:tc>
        <w:tc>
          <w:tcPr>
            <w:tcW w:w="2551" w:type="dxa"/>
            <w:vAlign w:val="center"/>
          </w:tcPr>
          <w:p>
            <w:pPr>
              <w:pStyle w:val="12"/>
            </w:pPr>
            <w:r>
              <w:t>≤150万元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因物业保障不及时，导致工作无法开展次数</w:t>
            </w:r>
          </w:p>
        </w:tc>
        <w:tc>
          <w:tcPr>
            <w:tcW w:w="3430" w:type="dxa"/>
            <w:vAlign w:val="center"/>
          </w:tcPr>
          <w:p>
            <w:pPr>
              <w:pStyle w:val="12"/>
            </w:pPr>
            <w:r>
              <w:t>因物业保障不及时，导致工作无法开展次数</w:t>
            </w:r>
          </w:p>
        </w:tc>
        <w:tc>
          <w:tcPr>
            <w:tcW w:w="2551" w:type="dxa"/>
            <w:vAlign w:val="center"/>
          </w:tcPr>
          <w:p>
            <w:pPr>
              <w:pStyle w:val="12"/>
            </w:pPr>
            <w:r>
              <w:t>≤3次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单位工作人员满意度</w:t>
            </w:r>
          </w:p>
        </w:tc>
        <w:tc>
          <w:tcPr>
            <w:tcW w:w="3430" w:type="dxa"/>
            <w:vAlign w:val="center"/>
          </w:tcPr>
          <w:p>
            <w:pPr>
              <w:pStyle w:val="12"/>
            </w:pPr>
            <w:r>
              <w:t>单位工作人员满意度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2" w:name="_Toc_4_4_0000000006"/>
      <w:r>
        <w:rPr>
          <w:rFonts w:ascii="方正仿宋_GBK" w:hAnsi="方正仿宋_GBK" w:eastAsia="方正仿宋_GBK" w:cs="方正仿宋_GBK"/>
          <w:sz w:val="28"/>
        </w:rPr>
        <w:t>3.城市体检技术服务绩效目标表</w:t>
      </w:r>
      <w:bookmarkEnd w:id="2"/>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城市体检技术服务</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340.00</w:t>
            </w:r>
          </w:p>
        </w:tc>
        <w:tc>
          <w:tcPr>
            <w:tcW w:w="1587" w:type="dxa"/>
            <w:vAlign w:val="center"/>
          </w:tcPr>
          <w:p>
            <w:pPr>
              <w:pStyle w:val="13"/>
            </w:pPr>
            <w:r>
              <w:t>其中：财政    资金</w:t>
            </w:r>
          </w:p>
        </w:tc>
        <w:tc>
          <w:tcPr>
            <w:tcW w:w="1843" w:type="dxa"/>
            <w:vAlign w:val="center"/>
          </w:tcPr>
          <w:p>
            <w:pPr>
              <w:pStyle w:val="12"/>
            </w:pPr>
            <w:r>
              <w:t>340.00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城市体检技术服务</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1.按照住建部要求完成城市体检工作，编制全市工作报告和市级报告，指导编制各区体检报告，全面查找群众身边的急难愁盼问题和城市建设发展短板，提出治理措施建议。</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完善特色指标体系</w:t>
            </w:r>
          </w:p>
        </w:tc>
        <w:tc>
          <w:tcPr>
            <w:tcW w:w="3430" w:type="dxa"/>
            <w:vAlign w:val="center"/>
          </w:tcPr>
          <w:p>
            <w:pPr>
              <w:pStyle w:val="12"/>
            </w:pPr>
            <w:r>
              <w:t>完善特色指标体系</w:t>
            </w:r>
          </w:p>
        </w:tc>
        <w:tc>
          <w:tcPr>
            <w:tcW w:w="2551" w:type="dxa"/>
            <w:vAlign w:val="center"/>
          </w:tcPr>
          <w:p>
            <w:pPr>
              <w:pStyle w:val="12"/>
            </w:pPr>
            <w:r>
              <w:t>1套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健全技术标准体系</w:t>
            </w:r>
          </w:p>
        </w:tc>
        <w:tc>
          <w:tcPr>
            <w:tcW w:w="3430" w:type="dxa"/>
            <w:vAlign w:val="center"/>
          </w:tcPr>
          <w:p>
            <w:pPr>
              <w:pStyle w:val="12"/>
            </w:pPr>
            <w:r>
              <w:t>健全技术标准体系</w:t>
            </w:r>
          </w:p>
        </w:tc>
        <w:tc>
          <w:tcPr>
            <w:tcW w:w="2551" w:type="dxa"/>
            <w:vAlign w:val="center"/>
          </w:tcPr>
          <w:p>
            <w:pPr>
              <w:pStyle w:val="12"/>
            </w:pPr>
            <w:r>
              <w:t>1套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形成各类报告编制模板</w:t>
            </w:r>
          </w:p>
        </w:tc>
        <w:tc>
          <w:tcPr>
            <w:tcW w:w="3430" w:type="dxa"/>
            <w:vAlign w:val="center"/>
          </w:tcPr>
          <w:p>
            <w:pPr>
              <w:pStyle w:val="12"/>
            </w:pPr>
            <w:r>
              <w:t>形成各类报告编制模板</w:t>
            </w:r>
          </w:p>
        </w:tc>
        <w:tc>
          <w:tcPr>
            <w:tcW w:w="2551" w:type="dxa"/>
            <w:vAlign w:val="center"/>
          </w:tcPr>
          <w:p>
            <w:pPr>
              <w:pStyle w:val="12"/>
            </w:pPr>
            <w:r>
              <w:t>1套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编制年度城市体检报告</w:t>
            </w:r>
          </w:p>
        </w:tc>
        <w:tc>
          <w:tcPr>
            <w:tcW w:w="3430" w:type="dxa"/>
            <w:vAlign w:val="center"/>
          </w:tcPr>
          <w:p>
            <w:pPr>
              <w:pStyle w:val="12"/>
            </w:pPr>
            <w:r>
              <w:t>编制年度城市体检报告</w:t>
            </w:r>
          </w:p>
        </w:tc>
        <w:tc>
          <w:tcPr>
            <w:tcW w:w="2551" w:type="dxa"/>
            <w:vAlign w:val="center"/>
          </w:tcPr>
          <w:p>
            <w:pPr>
              <w:pStyle w:val="12"/>
            </w:pPr>
            <w:r>
              <w:t>1套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新建城市体检数字驾驶舱</w:t>
            </w:r>
          </w:p>
        </w:tc>
        <w:tc>
          <w:tcPr>
            <w:tcW w:w="3430" w:type="dxa"/>
            <w:vAlign w:val="center"/>
          </w:tcPr>
          <w:p>
            <w:pPr>
              <w:pStyle w:val="12"/>
            </w:pPr>
            <w:r>
              <w:t>新建城市体检数字驾驶舱</w:t>
            </w:r>
          </w:p>
        </w:tc>
        <w:tc>
          <w:tcPr>
            <w:tcW w:w="2551" w:type="dxa"/>
            <w:vAlign w:val="center"/>
          </w:tcPr>
          <w:p>
            <w:pPr>
              <w:pStyle w:val="12"/>
            </w:pPr>
            <w:r>
              <w:t>1套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升级城市体检数据采集系统</w:t>
            </w:r>
          </w:p>
        </w:tc>
        <w:tc>
          <w:tcPr>
            <w:tcW w:w="3430" w:type="dxa"/>
            <w:vAlign w:val="center"/>
          </w:tcPr>
          <w:p>
            <w:pPr>
              <w:pStyle w:val="12"/>
            </w:pPr>
            <w:r>
              <w:t>升级城市体检数据采集系统</w:t>
            </w:r>
          </w:p>
        </w:tc>
        <w:tc>
          <w:tcPr>
            <w:tcW w:w="2551" w:type="dxa"/>
            <w:vAlign w:val="center"/>
          </w:tcPr>
          <w:p>
            <w:pPr>
              <w:pStyle w:val="12"/>
            </w:pPr>
            <w:r>
              <w:t>1套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升级“体检到家”小程序</w:t>
            </w:r>
          </w:p>
        </w:tc>
        <w:tc>
          <w:tcPr>
            <w:tcW w:w="3430" w:type="dxa"/>
            <w:vAlign w:val="center"/>
          </w:tcPr>
          <w:p>
            <w:pPr>
              <w:pStyle w:val="12"/>
            </w:pPr>
            <w:r>
              <w:t>升级“体检到家”小程序</w:t>
            </w:r>
          </w:p>
        </w:tc>
        <w:tc>
          <w:tcPr>
            <w:tcW w:w="2551" w:type="dxa"/>
            <w:vAlign w:val="center"/>
          </w:tcPr>
          <w:p>
            <w:pPr>
              <w:pStyle w:val="12"/>
            </w:pPr>
            <w:r>
              <w:t>1套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特色指标体系覆盖体检层级</w:t>
            </w:r>
          </w:p>
        </w:tc>
        <w:tc>
          <w:tcPr>
            <w:tcW w:w="3430" w:type="dxa"/>
            <w:vAlign w:val="center"/>
          </w:tcPr>
          <w:p>
            <w:pPr>
              <w:pStyle w:val="12"/>
            </w:pPr>
            <w:r>
              <w:t>特色指标体系覆盖体检层级</w:t>
            </w:r>
          </w:p>
        </w:tc>
        <w:tc>
          <w:tcPr>
            <w:tcW w:w="2551" w:type="dxa"/>
            <w:vAlign w:val="center"/>
          </w:tcPr>
          <w:p>
            <w:pPr>
              <w:pStyle w:val="12"/>
            </w:pPr>
            <w:r>
              <w:t>6个</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技术标准体系专家评审通过率</w:t>
            </w:r>
          </w:p>
        </w:tc>
        <w:tc>
          <w:tcPr>
            <w:tcW w:w="3430" w:type="dxa"/>
            <w:vAlign w:val="center"/>
          </w:tcPr>
          <w:p>
            <w:pPr>
              <w:pStyle w:val="12"/>
            </w:pPr>
            <w:r>
              <w:t>技术标准体系专家评审通过率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城市体检报告质量达标率</w:t>
            </w:r>
          </w:p>
        </w:tc>
        <w:tc>
          <w:tcPr>
            <w:tcW w:w="3430" w:type="dxa"/>
            <w:vAlign w:val="center"/>
          </w:tcPr>
          <w:p>
            <w:pPr>
              <w:pStyle w:val="12"/>
            </w:pPr>
            <w:r>
              <w:t>城市体检报告质量达标率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城市体检信息化系统设计功能实现率</w:t>
            </w:r>
          </w:p>
        </w:tc>
        <w:tc>
          <w:tcPr>
            <w:tcW w:w="3430" w:type="dxa"/>
            <w:vAlign w:val="center"/>
          </w:tcPr>
          <w:p>
            <w:pPr>
              <w:pStyle w:val="12"/>
            </w:pPr>
            <w:r>
              <w:t>城市体检信息化系统设计功能实现率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城市体检数据安全性</w:t>
            </w:r>
          </w:p>
        </w:tc>
        <w:tc>
          <w:tcPr>
            <w:tcW w:w="3430" w:type="dxa"/>
            <w:vAlign w:val="center"/>
          </w:tcPr>
          <w:p>
            <w:pPr>
              <w:pStyle w:val="12"/>
            </w:pPr>
            <w:r>
              <w:t>城市体检数据安全性</w:t>
            </w:r>
          </w:p>
        </w:tc>
        <w:tc>
          <w:tcPr>
            <w:tcW w:w="2551" w:type="dxa"/>
            <w:vAlign w:val="center"/>
          </w:tcPr>
          <w:p>
            <w:pPr>
              <w:pStyle w:val="12"/>
            </w:pPr>
            <w:r>
              <w:t>不发生数据泄露</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城市体检工作完成时限</w:t>
            </w:r>
          </w:p>
        </w:tc>
        <w:tc>
          <w:tcPr>
            <w:tcW w:w="3430" w:type="dxa"/>
            <w:vAlign w:val="center"/>
          </w:tcPr>
          <w:p>
            <w:pPr>
              <w:pStyle w:val="12"/>
            </w:pPr>
            <w:r>
              <w:t>城市体检工作完成时限</w:t>
            </w:r>
          </w:p>
        </w:tc>
        <w:tc>
          <w:tcPr>
            <w:tcW w:w="2551" w:type="dxa"/>
            <w:vAlign w:val="center"/>
          </w:tcPr>
          <w:p>
            <w:pPr>
              <w:pStyle w:val="12"/>
            </w:pPr>
            <w:r>
              <w:t>2025年底前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高级技术职称人员服务费用</w:t>
            </w:r>
          </w:p>
        </w:tc>
        <w:tc>
          <w:tcPr>
            <w:tcW w:w="3430" w:type="dxa"/>
            <w:vAlign w:val="center"/>
          </w:tcPr>
          <w:p>
            <w:pPr>
              <w:pStyle w:val="12"/>
            </w:pPr>
            <w:r>
              <w:t>高级技术职称人员服务费用</w:t>
            </w:r>
          </w:p>
        </w:tc>
        <w:tc>
          <w:tcPr>
            <w:tcW w:w="2551" w:type="dxa"/>
            <w:vAlign w:val="center"/>
          </w:tcPr>
          <w:p>
            <w:pPr>
              <w:pStyle w:val="12"/>
            </w:pPr>
            <w:r>
              <w:t>≤700元/天</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初级及中级技术职称人员服务费用</w:t>
            </w:r>
          </w:p>
        </w:tc>
        <w:tc>
          <w:tcPr>
            <w:tcW w:w="3430" w:type="dxa"/>
            <w:vAlign w:val="center"/>
          </w:tcPr>
          <w:p>
            <w:pPr>
              <w:pStyle w:val="12"/>
            </w:pPr>
            <w:r>
              <w:t>初级及中级技术职称人员服务费用</w:t>
            </w:r>
          </w:p>
        </w:tc>
        <w:tc>
          <w:tcPr>
            <w:tcW w:w="2551" w:type="dxa"/>
            <w:vAlign w:val="center"/>
          </w:tcPr>
          <w:p>
            <w:pPr>
              <w:pStyle w:val="12"/>
            </w:pPr>
            <w:r>
              <w:t>≤450元/天</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补齐城市建设发展短板</w:t>
            </w:r>
          </w:p>
        </w:tc>
        <w:tc>
          <w:tcPr>
            <w:tcW w:w="3430" w:type="dxa"/>
            <w:vAlign w:val="center"/>
          </w:tcPr>
          <w:p>
            <w:pPr>
              <w:pStyle w:val="12"/>
            </w:pPr>
            <w:r>
              <w:t>补齐城市建设发展短板</w:t>
            </w:r>
          </w:p>
        </w:tc>
        <w:tc>
          <w:tcPr>
            <w:tcW w:w="2551" w:type="dxa"/>
            <w:vAlign w:val="center"/>
          </w:tcPr>
          <w:p>
            <w:pPr>
              <w:pStyle w:val="12"/>
            </w:pPr>
            <w:r>
              <w:t>推动解决群众急难愁盼问题</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查找影响城市发展的短板问题</w:t>
            </w:r>
          </w:p>
        </w:tc>
        <w:tc>
          <w:tcPr>
            <w:tcW w:w="3430" w:type="dxa"/>
            <w:vAlign w:val="center"/>
          </w:tcPr>
          <w:p>
            <w:pPr>
              <w:pStyle w:val="12"/>
            </w:pPr>
            <w:r>
              <w:t>查找影响城市发展的短板问题</w:t>
            </w:r>
          </w:p>
        </w:tc>
        <w:tc>
          <w:tcPr>
            <w:tcW w:w="2551" w:type="dxa"/>
            <w:vAlign w:val="center"/>
          </w:tcPr>
          <w:p>
            <w:pPr>
              <w:pStyle w:val="12"/>
            </w:pPr>
            <w:r>
              <w:t>推动城市可持续发展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城市体检对象</w:t>
            </w:r>
          </w:p>
        </w:tc>
        <w:tc>
          <w:tcPr>
            <w:tcW w:w="3430" w:type="dxa"/>
            <w:vAlign w:val="center"/>
          </w:tcPr>
          <w:p>
            <w:pPr>
              <w:pStyle w:val="12"/>
            </w:pPr>
            <w:r>
              <w:t>城市体检对象</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3" w:name="_Toc_4_4_0000000007"/>
      <w:r>
        <w:rPr>
          <w:rFonts w:ascii="方正仿宋_GBK" w:hAnsi="方正仿宋_GBK" w:eastAsia="方正仿宋_GBK" w:cs="方正仿宋_GBK"/>
          <w:sz w:val="28"/>
        </w:rPr>
        <w:t>4.地方政府一般债券付息绩效目标表</w:t>
      </w:r>
      <w:bookmarkEnd w:id="3"/>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地方政府一般债券付息</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7431.00</w:t>
            </w:r>
          </w:p>
        </w:tc>
        <w:tc>
          <w:tcPr>
            <w:tcW w:w="1587" w:type="dxa"/>
            <w:vAlign w:val="center"/>
          </w:tcPr>
          <w:p>
            <w:pPr>
              <w:pStyle w:val="13"/>
            </w:pPr>
            <w:r>
              <w:t>其中：财政    资金</w:t>
            </w:r>
          </w:p>
        </w:tc>
        <w:tc>
          <w:tcPr>
            <w:tcW w:w="1843" w:type="dxa"/>
            <w:vAlign w:val="center"/>
          </w:tcPr>
          <w:p>
            <w:pPr>
              <w:pStyle w:val="12"/>
            </w:pPr>
            <w:r>
              <w:t>7431.00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政府债券付息</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1.按照约定支付债券利息，杜绝债券违约风险</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债券偿还项目数</w:t>
            </w:r>
          </w:p>
        </w:tc>
        <w:tc>
          <w:tcPr>
            <w:tcW w:w="3430" w:type="dxa"/>
            <w:vAlign w:val="center"/>
          </w:tcPr>
          <w:p>
            <w:pPr>
              <w:pStyle w:val="12"/>
            </w:pPr>
            <w:r>
              <w:t>债券偿还项目数</w:t>
            </w:r>
          </w:p>
        </w:tc>
        <w:tc>
          <w:tcPr>
            <w:tcW w:w="2551" w:type="dxa"/>
            <w:vAlign w:val="center"/>
          </w:tcPr>
          <w:p>
            <w:pPr>
              <w:pStyle w:val="12"/>
            </w:pPr>
            <w:r>
              <w:t>≥3项</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资金使用合规性</w:t>
            </w:r>
          </w:p>
        </w:tc>
        <w:tc>
          <w:tcPr>
            <w:tcW w:w="3430" w:type="dxa"/>
            <w:vAlign w:val="center"/>
          </w:tcPr>
          <w:p>
            <w:pPr>
              <w:pStyle w:val="12"/>
            </w:pPr>
            <w:r>
              <w:t>资金使用合规性</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债券利息支付时限</w:t>
            </w:r>
          </w:p>
        </w:tc>
        <w:tc>
          <w:tcPr>
            <w:tcW w:w="3430" w:type="dxa"/>
            <w:vAlign w:val="center"/>
          </w:tcPr>
          <w:p>
            <w:pPr>
              <w:pStyle w:val="12"/>
            </w:pPr>
            <w:r>
              <w:t>债券利息支付时限</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支付债券利息金额</w:t>
            </w:r>
          </w:p>
        </w:tc>
        <w:tc>
          <w:tcPr>
            <w:tcW w:w="3430" w:type="dxa"/>
            <w:vAlign w:val="center"/>
          </w:tcPr>
          <w:p>
            <w:pPr>
              <w:pStyle w:val="12"/>
            </w:pPr>
            <w:r>
              <w:t>支付债券利息金额</w:t>
            </w:r>
          </w:p>
        </w:tc>
        <w:tc>
          <w:tcPr>
            <w:tcW w:w="2551" w:type="dxa"/>
            <w:vAlign w:val="center"/>
          </w:tcPr>
          <w:p>
            <w:pPr>
              <w:pStyle w:val="12"/>
            </w:pPr>
            <w:r>
              <w:t>≤7431万元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杜绝债券违约风险</w:t>
            </w:r>
          </w:p>
        </w:tc>
        <w:tc>
          <w:tcPr>
            <w:tcW w:w="3430" w:type="dxa"/>
            <w:vAlign w:val="center"/>
          </w:tcPr>
          <w:p>
            <w:pPr>
              <w:pStyle w:val="12"/>
            </w:pPr>
            <w:r>
              <w:t>杜绝债券违约风险</w:t>
            </w:r>
          </w:p>
        </w:tc>
        <w:tc>
          <w:tcPr>
            <w:tcW w:w="2551" w:type="dxa"/>
            <w:vAlign w:val="center"/>
          </w:tcPr>
          <w:p>
            <w:pPr>
              <w:pStyle w:val="12"/>
            </w:pPr>
            <w:r>
              <w:t>按期支付利息，不出现违约风险</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债券购买人满意度</w:t>
            </w:r>
          </w:p>
        </w:tc>
        <w:tc>
          <w:tcPr>
            <w:tcW w:w="3430" w:type="dxa"/>
            <w:vAlign w:val="center"/>
          </w:tcPr>
          <w:p>
            <w:pPr>
              <w:pStyle w:val="12"/>
            </w:pPr>
            <w:r>
              <w:t>债券购买人满意度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4" w:name="_Toc_4_4_0000000008"/>
      <w:r>
        <w:rPr>
          <w:rFonts w:ascii="方正仿宋_GBK" w:hAnsi="方正仿宋_GBK" w:eastAsia="方正仿宋_GBK" w:cs="方正仿宋_GBK"/>
          <w:sz w:val="28"/>
        </w:rPr>
        <w:t>5.地方政府一般债券付息（平台上缴）绩效目标表</w:t>
      </w:r>
      <w:bookmarkEnd w:id="4"/>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地方政府一般债券付息（平台上缴）</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13191.10</w:t>
            </w:r>
          </w:p>
        </w:tc>
        <w:tc>
          <w:tcPr>
            <w:tcW w:w="1587" w:type="dxa"/>
            <w:vAlign w:val="center"/>
          </w:tcPr>
          <w:p>
            <w:pPr>
              <w:pStyle w:val="13"/>
            </w:pPr>
            <w:r>
              <w:t>其中：财政    资金</w:t>
            </w:r>
          </w:p>
        </w:tc>
        <w:tc>
          <w:tcPr>
            <w:tcW w:w="1843" w:type="dxa"/>
            <w:vAlign w:val="center"/>
          </w:tcPr>
          <w:p>
            <w:pPr>
              <w:pStyle w:val="12"/>
            </w:pPr>
            <w:r>
              <w:t>13191.10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政府债券付息</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1.按照约定支付债券利息，杜绝债券违约风险</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债券偿还项目数</w:t>
            </w:r>
          </w:p>
        </w:tc>
        <w:tc>
          <w:tcPr>
            <w:tcW w:w="3430" w:type="dxa"/>
            <w:vAlign w:val="center"/>
          </w:tcPr>
          <w:p>
            <w:pPr>
              <w:pStyle w:val="12"/>
            </w:pPr>
            <w:r>
              <w:t>债券偿还项目数</w:t>
            </w:r>
          </w:p>
        </w:tc>
        <w:tc>
          <w:tcPr>
            <w:tcW w:w="2551" w:type="dxa"/>
            <w:vAlign w:val="center"/>
          </w:tcPr>
          <w:p>
            <w:pPr>
              <w:pStyle w:val="12"/>
            </w:pPr>
            <w:r>
              <w:t>25个</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资金使用合规性</w:t>
            </w:r>
          </w:p>
        </w:tc>
        <w:tc>
          <w:tcPr>
            <w:tcW w:w="3430" w:type="dxa"/>
            <w:vAlign w:val="center"/>
          </w:tcPr>
          <w:p>
            <w:pPr>
              <w:pStyle w:val="12"/>
            </w:pPr>
            <w:r>
              <w:t>资金使用合规性</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债券利息支付时限</w:t>
            </w:r>
          </w:p>
        </w:tc>
        <w:tc>
          <w:tcPr>
            <w:tcW w:w="3430" w:type="dxa"/>
            <w:vAlign w:val="center"/>
          </w:tcPr>
          <w:p>
            <w:pPr>
              <w:pStyle w:val="12"/>
            </w:pPr>
            <w:r>
              <w:t>债券利息支付时限</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支付债券利息金额</w:t>
            </w:r>
          </w:p>
        </w:tc>
        <w:tc>
          <w:tcPr>
            <w:tcW w:w="3430" w:type="dxa"/>
            <w:vAlign w:val="center"/>
          </w:tcPr>
          <w:p>
            <w:pPr>
              <w:pStyle w:val="12"/>
            </w:pPr>
            <w:r>
              <w:t>支付债券利息金额</w:t>
            </w:r>
          </w:p>
        </w:tc>
        <w:tc>
          <w:tcPr>
            <w:tcW w:w="2551" w:type="dxa"/>
            <w:vAlign w:val="center"/>
          </w:tcPr>
          <w:p>
            <w:pPr>
              <w:pStyle w:val="12"/>
            </w:pPr>
            <w:r>
              <w:t>≤13191.1万元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杜绝债券违约风险</w:t>
            </w:r>
          </w:p>
        </w:tc>
        <w:tc>
          <w:tcPr>
            <w:tcW w:w="3430" w:type="dxa"/>
            <w:vAlign w:val="center"/>
          </w:tcPr>
          <w:p>
            <w:pPr>
              <w:pStyle w:val="12"/>
            </w:pPr>
            <w:r>
              <w:t>杜绝债券违约风险</w:t>
            </w:r>
          </w:p>
        </w:tc>
        <w:tc>
          <w:tcPr>
            <w:tcW w:w="2551" w:type="dxa"/>
            <w:vAlign w:val="center"/>
          </w:tcPr>
          <w:p>
            <w:pPr>
              <w:pStyle w:val="12"/>
            </w:pPr>
            <w:r>
              <w:t>按期支付利息，不出现违约风险</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债券购买人满意度</w:t>
            </w:r>
          </w:p>
        </w:tc>
        <w:tc>
          <w:tcPr>
            <w:tcW w:w="3430" w:type="dxa"/>
            <w:vAlign w:val="center"/>
          </w:tcPr>
          <w:p>
            <w:pPr>
              <w:pStyle w:val="12"/>
            </w:pPr>
            <w:r>
              <w:t>债券购买人满意度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5" w:name="_Toc_4_4_0000000009"/>
      <w:r>
        <w:rPr>
          <w:rFonts w:ascii="方正仿宋_GBK" w:hAnsi="方正仿宋_GBK" w:eastAsia="方正仿宋_GBK" w:cs="方正仿宋_GBK"/>
          <w:sz w:val="28"/>
        </w:rPr>
        <w:t>6.地方政府一般债券付息（一般财力）绩效目标表</w:t>
      </w:r>
      <w:bookmarkEnd w:id="5"/>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地方政府一般债券付息（一般财力）</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88004.00</w:t>
            </w:r>
          </w:p>
        </w:tc>
        <w:tc>
          <w:tcPr>
            <w:tcW w:w="1587" w:type="dxa"/>
            <w:vAlign w:val="center"/>
          </w:tcPr>
          <w:p>
            <w:pPr>
              <w:pStyle w:val="13"/>
            </w:pPr>
            <w:r>
              <w:t>其中：财政    资金</w:t>
            </w:r>
          </w:p>
        </w:tc>
        <w:tc>
          <w:tcPr>
            <w:tcW w:w="1843" w:type="dxa"/>
            <w:vAlign w:val="center"/>
          </w:tcPr>
          <w:p>
            <w:pPr>
              <w:pStyle w:val="12"/>
            </w:pPr>
            <w:r>
              <w:t>88004.00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政府债券付息</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1.按照约定支付债券利息，杜绝债券违约风险</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债券偿还项目数</w:t>
            </w:r>
          </w:p>
        </w:tc>
        <w:tc>
          <w:tcPr>
            <w:tcW w:w="3430" w:type="dxa"/>
            <w:vAlign w:val="center"/>
          </w:tcPr>
          <w:p>
            <w:pPr>
              <w:pStyle w:val="12"/>
            </w:pPr>
            <w:r>
              <w:t>债券偿还项目数</w:t>
            </w:r>
          </w:p>
        </w:tc>
        <w:tc>
          <w:tcPr>
            <w:tcW w:w="2551" w:type="dxa"/>
            <w:vAlign w:val="center"/>
          </w:tcPr>
          <w:p>
            <w:pPr>
              <w:pStyle w:val="12"/>
            </w:pPr>
            <w:r>
              <w:t>103个</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资金使用合规性</w:t>
            </w:r>
          </w:p>
        </w:tc>
        <w:tc>
          <w:tcPr>
            <w:tcW w:w="3430" w:type="dxa"/>
            <w:vAlign w:val="center"/>
          </w:tcPr>
          <w:p>
            <w:pPr>
              <w:pStyle w:val="12"/>
            </w:pPr>
            <w:r>
              <w:t>资金使用合规性</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债券利息支付时限</w:t>
            </w:r>
          </w:p>
        </w:tc>
        <w:tc>
          <w:tcPr>
            <w:tcW w:w="3430" w:type="dxa"/>
            <w:vAlign w:val="center"/>
          </w:tcPr>
          <w:p>
            <w:pPr>
              <w:pStyle w:val="12"/>
            </w:pPr>
            <w:r>
              <w:t>债券利息支付时限</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支付债券利息金额</w:t>
            </w:r>
          </w:p>
        </w:tc>
        <w:tc>
          <w:tcPr>
            <w:tcW w:w="3430" w:type="dxa"/>
            <w:vAlign w:val="center"/>
          </w:tcPr>
          <w:p>
            <w:pPr>
              <w:pStyle w:val="12"/>
            </w:pPr>
            <w:r>
              <w:t>支付债券利息金额</w:t>
            </w:r>
          </w:p>
        </w:tc>
        <w:tc>
          <w:tcPr>
            <w:tcW w:w="2551" w:type="dxa"/>
            <w:vAlign w:val="center"/>
          </w:tcPr>
          <w:p>
            <w:pPr>
              <w:pStyle w:val="12"/>
            </w:pPr>
            <w:r>
              <w:t>≤88004万元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杜绝债券违约风险</w:t>
            </w:r>
          </w:p>
        </w:tc>
        <w:tc>
          <w:tcPr>
            <w:tcW w:w="3430" w:type="dxa"/>
            <w:vAlign w:val="center"/>
          </w:tcPr>
          <w:p>
            <w:pPr>
              <w:pStyle w:val="12"/>
            </w:pPr>
            <w:r>
              <w:t>杜绝债券违约风险</w:t>
            </w:r>
          </w:p>
        </w:tc>
        <w:tc>
          <w:tcPr>
            <w:tcW w:w="2551" w:type="dxa"/>
            <w:vAlign w:val="center"/>
          </w:tcPr>
          <w:p>
            <w:pPr>
              <w:pStyle w:val="12"/>
            </w:pPr>
            <w:r>
              <w:t>按期支付利息，不出现违约风险</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债券购买人满意度</w:t>
            </w:r>
          </w:p>
        </w:tc>
        <w:tc>
          <w:tcPr>
            <w:tcW w:w="3430" w:type="dxa"/>
            <w:vAlign w:val="center"/>
          </w:tcPr>
          <w:p>
            <w:pPr>
              <w:pStyle w:val="12"/>
            </w:pPr>
            <w:r>
              <w:t>债券购买人满意度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6" w:name="_Toc_4_4_0000000010"/>
      <w:r>
        <w:rPr>
          <w:rFonts w:ascii="方正仿宋_GBK" w:hAnsi="方正仿宋_GBK" w:eastAsia="方正仿宋_GBK" w:cs="方正仿宋_GBK"/>
          <w:sz w:val="28"/>
        </w:rPr>
        <w:t>7.地方政府一般债券付息（专项财力）绩效目标表</w:t>
      </w:r>
      <w:bookmarkEnd w:id="6"/>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地方政府一般债券付息（专项财力）</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30326.00</w:t>
            </w:r>
          </w:p>
        </w:tc>
        <w:tc>
          <w:tcPr>
            <w:tcW w:w="1587" w:type="dxa"/>
            <w:vAlign w:val="center"/>
          </w:tcPr>
          <w:p>
            <w:pPr>
              <w:pStyle w:val="13"/>
            </w:pPr>
            <w:r>
              <w:t>其中：财政    资金</w:t>
            </w:r>
          </w:p>
        </w:tc>
        <w:tc>
          <w:tcPr>
            <w:tcW w:w="1843" w:type="dxa"/>
            <w:vAlign w:val="center"/>
          </w:tcPr>
          <w:p>
            <w:pPr>
              <w:pStyle w:val="12"/>
            </w:pPr>
            <w:r>
              <w:t>30326.00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政府债券付息</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1.按照约定支付债券利息，杜绝债券违约风险</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债券偿还项目数</w:t>
            </w:r>
          </w:p>
        </w:tc>
        <w:tc>
          <w:tcPr>
            <w:tcW w:w="3430" w:type="dxa"/>
            <w:vAlign w:val="center"/>
          </w:tcPr>
          <w:p>
            <w:pPr>
              <w:pStyle w:val="12"/>
            </w:pPr>
            <w:r>
              <w:t>债券偿还项目数</w:t>
            </w:r>
          </w:p>
        </w:tc>
        <w:tc>
          <w:tcPr>
            <w:tcW w:w="2551" w:type="dxa"/>
            <w:vAlign w:val="center"/>
          </w:tcPr>
          <w:p>
            <w:pPr>
              <w:pStyle w:val="12"/>
            </w:pPr>
            <w:r>
              <w:t>≥1项</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资金使用合规性</w:t>
            </w:r>
          </w:p>
        </w:tc>
        <w:tc>
          <w:tcPr>
            <w:tcW w:w="3430" w:type="dxa"/>
            <w:vAlign w:val="center"/>
          </w:tcPr>
          <w:p>
            <w:pPr>
              <w:pStyle w:val="12"/>
            </w:pPr>
            <w:r>
              <w:t>资金使用合规性</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债券利息支付时限</w:t>
            </w:r>
          </w:p>
        </w:tc>
        <w:tc>
          <w:tcPr>
            <w:tcW w:w="3430" w:type="dxa"/>
            <w:vAlign w:val="center"/>
          </w:tcPr>
          <w:p>
            <w:pPr>
              <w:pStyle w:val="12"/>
            </w:pPr>
            <w:r>
              <w:t>债券利息支付时限</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支付债券利息金额</w:t>
            </w:r>
          </w:p>
        </w:tc>
        <w:tc>
          <w:tcPr>
            <w:tcW w:w="3430" w:type="dxa"/>
            <w:vAlign w:val="center"/>
          </w:tcPr>
          <w:p>
            <w:pPr>
              <w:pStyle w:val="12"/>
            </w:pPr>
            <w:r>
              <w:t>支付债券利息金额</w:t>
            </w:r>
          </w:p>
        </w:tc>
        <w:tc>
          <w:tcPr>
            <w:tcW w:w="2551" w:type="dxa"/>
            <w:vAlign w:val="center"/>
          </w:tcPr>
          <w:p>
            <w:pPr>
              <w:pStyle w:val="12"/>
            </w:pPr>
            <w:r>
              <w:t>≤30326万元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债券购买人满意度</w:t>
            </w:r>
          </w:p>
        </w:tc>
        <w:tc>
          <w:tcPr>
            <w:tcW w:w="3430" w:type="dxa"/>
            <w:vAlign w:val="center"/>
          </w:tcPr>
          <w:p>
            <w:pPr>
              <w:pStyle w:val="12"/>
            </w:pPr>
            <w:r>
              <w:t>债券购买人满意度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7" w:name="_Toc_4_4_0000000011"/>
      <w:r>
        <w:rPr>
          <w:rFonts w:ascii="方正仿宋_GBK" w:hAnsi="方正仿宋_GBK" w:eastAsia="方正仿宋_GBK" w:cs="方正仿宋_GBK"/>
          <w:sz w:val="28"/>
        </w:rPr>
        <w:t>8.地方政府专项债券付息（平台上缴）绩效目标表</w:t>
      </w:r>
      <w:bookmarkEnd w:id="7"/>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地方政府专项债券付息（平台上缴）</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6623.20</w:t>
            </w:r>
          </w:p>
        </w:tc>
        <w:tc>
          <w:tcPr>
            <w:tcW w:w="1587" w:type="dxa"/>
            <w:vAlign w:val="center"/>
          </w:tcPr>
          <w:p>
            <w:pPr>
              <w:pStyle w:val="13"/>
            </w:pPr>
            <w:r>
              <w:t>其中：财政    资金</w:t>
            </w:r>
          </w:p>
        </w:tc>
        <w:tc>
          <w:tcPr>
            <w:tcW w:w="1843" w:type="dxa"/>
            <w:vAlign w:val="center"/>
          </w:tcPr>
          <w:p>
            <w:pPr>
              <w:pStyle w:val="12"/>
            </w:pPr>
            <w:r>
              <w:t>6623.20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政府债券付息</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1.按照约定支付债券利息，杜绝债券违约风险</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债券偿还项目数</w:t>
            </w:r>
          </w:p>
        </w:tc>
        <w:tc>
          <w:tcPr>
            <w:tcW w:w="3430" w:type="dxa"/>
            <w:vAlign w:val="center"/>
          </w:tcPr>
          <w:p>
            <w:pPr>
              <w:pStyle w:val="12"/>
            </w:pPr>
            <w:r>
              <w:t>债券偿还项目数</w:t>
            </w:r>
          </w:p>
        </w:tc>
        <w:tc>
          <w:tcPr>
            <w:tcW w:w="2551" w:type="dxa"/>
            <w:vAlign w:val="center"/>
          </w:tcPr>
          <w:p>
            <w:pPr>
              <w:pStyle w:val="12"/>
            </w:pPr>
            <w:r>
              <w:t>12个</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资金使用合规性</w:t>
            </w:r>
          </w:p>
        </w:tc>
        <w:tc>
          <w:tcPr>
            <w:tcW w:w="3430" w:type="dxa"/>
            <w:vAlign w:val="center"/>
          </w:tcPr>
          <w:p>
            <w:pPr>
              <w:pStyle w:val="12"/>
            </w:pPr>
            <w:r>
              <w:t>资金使用合规性</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债券利息支付时限</w:t>
            </w:r>
          </w:p>
        </w:tc>
        <w:tc>
          <w:tcPr>
            <w:tcW w:w="3430" w:type="dxa"/>
            <w:vAlign w:val="center"/>
          </w:tcPr>
          <w:p>
            <w:pPr>
              <w:pStyle w:val="12"/>
            </w:pPr>
            <w:r>
              <w:t>债券利息支付时限</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支付债券利息金额</w:t>
            </w:r>
          </w:p>
        </w:tc>
        <w:tc>
          <w:tcPr>
            <w:tcW w:w="3430" w:type="dxa"/>
            <w:vAlign w:val="center"/>
          </w:tcPr>
          <w:p>
            <w:pPr>
              <w:pStyle w:val="12"/>
            </w:pPr>
            <w:r>
              <w:t>支付债券利息金额</w:t>
            </w:r>
          </w:p>
        </w:tc>
        <w:tc>
          <w:tcPr>
            <w:tcW w:w="2551" w:type="dxa"/>
            <w:vAlign w:val="center"/>
          </w:tcPr>
          <w:p>
            <w:pPr>
              <w:pStyle w:val="12"/>
            </w:pPr>
            <w:r>
              <w:t>≤6623.2万元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杜绝债券违约风险</w:t>
            </w:r>
          </w:p>
        </w:tc>
        <w:tc>
          <w:tcPr>
            <w:tcW w:w="3430" w:type="dxa"/>
            <w:vAlign w:val="center"/>
          </w:tcPr>
          <w:p>
            <w:pPr>
              <w:pStyle w:val="12"/>
            </w:pPr>
            <w:r>
              <w:t>杜绝债券违约风险</w:t>
            </w:r>
          </w:p>
        </w:tc>
        <w:tc>
          <w:tcPr>
            <w:tcW w:w="2551" w:type="dxa"/>
            <w:vAlign w:val="center"/>
          </w:tcPr>
          <w:p>
            <w:pPr>
              <w:pStyle w:val="12"/>
            </w:pPr>
            <w:r>
              <w:t>按期支付利息，不出现违约风险</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债券购买人满意度</w:t>
            </w:r>
          </w:p>
        </w:tc>
        <w:tc>
          <w:tcPr>
            <w:tcW w:w="3430" w:type="dxa"/>
            <w:vAlign w:val="center"/>
          </w:tcPr>
          <w:p>
            <w:pPr>
              <w:pStyle w:val="12"/>
            </w:pPr>
            <w:r>
              <w:t>债券购买人满意度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8" w:name="_Toc_4_4_0000000012"/>
      <w:r>
        <w:rPr>
          <w:rFonts w:ascii="方正仿宋_GBK" w:hAnsi="方正仿宋_GBK" w:eastAsia="方正仿宋_GBK" w:cs="方正仿宋_GBK"/>
          <w:sz w:val="28"/>
        </w:rPr>
        <w:t>9.地方政府专项债券付息（其他政府性基金收入）绩效目标表</w:t>
      </w:r>
      <w:bookmarkEnd w:id="8"/>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地方政府专项债券付息（其他政府性基金收入）</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39130.30</w:t>
            </w:r>
          </w:p>
        </w:tc>
        <w:tc>
          <w:tcPr>
            <w:tcW w:w="1587" w:type="dxa"/>
            <w:vAlign w:val="center"/>
          </w:tcPr>
          <w:p>
            <w:pPr>
              <w:pStyle w:val="13"/>
            </w:pPr>
            <w:r>
              <w:t>其中：财政    资金</w:t>
            </w:r>
          </w:p>
        </w:tc>
        <w:tc>
          <w:tcPr>
            <w:tcW w:w="1843" w:type="dxa"/>
            <w:vAlign w:val="center"/>
          </w:tcPr>
          <w:p>
            <w:pPr>
              <w:pStyle w:val="12"/>
            </w:pPr>
            <w:r>
              <w:t>39130.30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政府债券付息</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1.按照约定支付债券利息，杜绝债券违约风险</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债券利息偿还项目数</w:t>
            </w:r>
          </w:p>
        </w:tc>
        <w:tc>
          <w:tcPr>
            <w:tcW w:w="3430" w:type="dxa"/>
            <w:vAlign w:val="center"/>
          </w:tcPr>
          <w:p>
            <w:pPr>
              <w:pStyle w:val="12"/>
            </w:pPr>
            <w:r>
              <w:t>债券利息偿还项目数</w:t>
            </w:r>
          </w:p>
        </w:tc>
        <w:tc>
          <w:tcPr>
            <w:tcW w:w="2551" w:type="dxa"/>
            <w:vAlign w:val="center"/>
          </w:tcPr>
          <w:p>
            <w:pPr>
              <w:pStyle w:val="12"/>
            </w:pPr>
            <w:r>
              <w:t>16个</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资金使用合规性</w:t>
            </w:r>
          </w:p>
        </w:tc>
        <w:tc>
          <w:tcPr>
            <w:tcW w:w="3430" w:type="dxa"/>
            <w:vAlign w:val="center"/>
          </w:tcPr>
          <w:p>
            <w:pPr>
              <w:pStyle w:val="12"/>
            </w:pPr>
            <w:r>
              <w:t>资金使用合规性</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债券利息支付时限</w:t>
            </w:r>
          </w:p>
        </w:tc>
        <w:tc>
          <w:tcPr>
            <w:tcW w:w="3430" w:type="dxa"/>
            <w:vAlign w:val="center"/>
          </w:tcPr>
          <w:p>
            <w:pPr>
              <w:pStyle w:val="12"/>
            </w:pPr>
            <w:r>
              <w:t>债券利息支付时限</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支付债券利息金额</w:t>
            </w:r>
          </w:p>
        </w:tc>
        <w:tc>
          <w:tcPr>
            <w:tcW w:w="3430" w:type="dxa"/>
            <w:vAlign w:val="center"/>
          </w:tcPr>
          <w:p>
            <w:pPr>
              <w:pStyle w:val="12"/>
            </w:pPr>
            <w:r>
              <w:t>支付债券利息金额</w:t>
            </w:r>
          </w:p>
        </w:tc>
        <w:tc>
          <w:tcPr>
            <w:tcW w:w="2551" w:type="dxa"/>
            <w:vAlign w:val="center"/>
          </w:tcPr>
          <w:p>
            <w:pPr>
              <w:pStyle w:val="12"/>
            </w:pPr>
            <w:r>
              <w:t>≤39130.3万元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杜绝债券违约风险</w:t>
            </w:r>
          </w:p>
        </w:tc>
        <w:tc>
          <w:tcPr>
            <w:tcW w:w="3430" w:type="dxa"/>
            <w:vAlign w:val="center"/>
          </w:tcPr>
          <w:p>
            <w:pPr>
              <w:pStyle w:val="12"/>
            </w:pPr>
            <w:r>
              <w:t>杜绝债券违约风险</w:t>
            </w:r>
          </w:p>
        </w:tc>
        <w:tc>
          <w:tcPr>
            <w:tcW w:w="2551" w:type="dxa"/>
            <w:vAlign w:val="center"/>
          </w:tcPr>
          <w:p>
            <w:pPr>
              <w:pStyle w:val="12"/>
            </w:pPr>
            <w:r>
              <w:t>按期支付利息，不出现违约风险</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债券购买人满意度</w:t>
            </w:r>
          </w:p>
        </w:tc>
        <w:tc>
          <w:tcPr>
            <w:tcW w:w="3430" w:type="dxa"/>
            <w:vAlign w:val="center"/>
          </w:tcPr>
          <w:p>
            <w:pPr>
              <w:pStyle w:val="12"/>
            </w:pPr>
            <w:r>
              <w:t>债券购买人满意度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9" w:name="_Toc_4_4_0000000013"/>
      <w:r>
        <w:rPr>
          <w:rFonts w:ascii="方正仿宋_GBK" w:hAnsi="方正仿宋_GBK" w:eastAsia="方正仿宋_GBK" w:cs="方正仿宋_GBK"/>
          <w:sz w:val="28"/>
        </w:rPr>
        <w:t>10.地方政府专项债券付息（其他政府性基金收入）绩效目标表</w:t>
      </w:r>
      <w:bookmarkEnd w:id="9"/>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地方政府专项债券付息（其他政府性基金收入）</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33662.00</w:t>
            </w:r>
          </w:p>
        </w:tc>
        <w:tc>
          <w:tcPr>
            <w:tcW w:w="1587" w:type="dxa"/>
            <w:vAlign w:val="center"/>
          </w:tcPr>
          <w:p>
            <w:pPr>
              <w:pStyle w:val="13"/>
            </w:pPr>
            <w:r>
              <w:t>其中：财政    资金</w:t>
            </w:r>
          </w:p>
        </w:tc>
        <w:tc>
          <w:tcPr>
            <w:tcW w:w="1843" w:type="dxa"/>
            <w:vAlign w:val="center"/>
          </w:tcPr>
          <w:p>
            <w:pPr>
              <w:pStyle w:val="12"/>
            </w:pPr>
            <w:r>
              <w:t>33662.00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政府债券付息</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1.按照约定支付债券利息，杜绝债券违约风险</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债券偿还项目数</w:t>
            </w:r>
          </w:p>
        </w:tc>
        <w:tc>
          <w:tcPr>
            <w:tcW w:w="3430" w:type="dxa"/>
            <w:vAlign w:val="center"/>
          </w:tcPr>
          <w:p>
            <w:pPr>
              <w:pStyle w:val="12"/>
            </w:pPr>
            <w:r>
              <w:t>债券偿还项目数</w:t>
            </w:r>
          </w:p>
        </w:tc>
        <w:tc>
          <w:tcPr>
            <w:tcW w:w="2551" w:type="dxa"/>
            <w:vAlign w:val="center"/>
          </w:tcPr>
          <w:p>
            <w:pPr>
              <w:pStyle w:val="12"/>
            </w:pPr>
            <w:r>
              <w:t>≥3项</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资金使用合规性</w:t>
            </w:r>
          </w:p>
        </w:tc>
        <w:tc>
          <w:tcPr>
            <w:tcW w:w="3430" w:type="dxa"/>
            <w:vAlign w:val="center"/>
          </w:tcPr>
          <w:p>
            <w:pPr>
              <w:pStyle w:val="12"/>
            </w:pPr>
            <w:r>
              <w:t>资金使用合规性</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债券利息支付时限</w:t>
            </w:r>
          </w:p>
        </w:tc>
        <w:tc>
          <w:tcPr>
            <w:tcW w:w="3430" w:type="dxa"/>
            <w:vAlign w:val="center"/>
          </w:tcPr>
          <w:p>
            <w:pPr>
              <w:pStyle w:val="12"/>
            </w:pPr>
            <w:r>
              <w:t>债券利息支付时限</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支付债券利息金额</w:t>
            </w:r>
          </w:p>
        </w:tc>
        <w:tc>
          <w:tcPr>
            <w:tcW w:w="3430" w:type="dxa"/>
            <w:vAlign w:val="center"/>
          </w:tcPr>
          <w:p>
            <w:pPr>
              <w:pStyle w:val="12"/>
            </w:pPr>
            <w:r>
              <w:t>支付债券利息金额</w:t>
            </w:r>
          </w:p>
        </w:tc>
        <w:tc>
          <w:tcPr>
            <w:tcW w:w="2551" w:type="dxa"/>
            <w:vAlign w:val="center"/>
          </w:tcPr>
          <w:p>
            <w:pPr>
              <w:pStyle w:val="12"/>
            </w:pPr>
            <w:r>
              <w:t>≤33662万元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杜绝债券违约风险</w:t>
            </w:r>
          </w:p>
        </w:tc>
        <w:tc>
          <w:tcPr>
            <w:tcW w:w="3430" w:type="dxa"/>
            <w:vAlign w:val="center"/>
          </w:tcPr>
          <w:p>
            <w:pPr>
              <w:pStyle w:val="12"/>
            </w:pPr>
            <w:r>
              <w:t>杜绝债券违约风险</w:t>
            </w:r>
          </w:p>
        </w:tc>
        <w:tc>
          <w:tcPr>
            <w:tcW w:w="2551" w:type="dxa"/>
            <w:vAlign w:val="center"/>
          </w:tcPr>
          <w:p>
            <w:pPr>
              <w:pStyle w:val="12"/>
            </w:pPr>
            <w:r>
              <w:t>按期支付利息，不出现违约风险</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债券购买人满意度</w:t>
            </w:r>
          </w:p>
        </w:tc>
        <w:tc>
          <w:tcPr>
            <w:tcW w:w="3430" w:type="dxa"/>
            <w:vAlign w:val="center"/>
          </w:tcPr>
          <w:p>
            <w:pPr>
              <w:pStyle w:val="12"/>
            </w:pPr>
            <w:r>
              <w:t>债券购买人满意度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10" w:name="_Toc_4_4_0000000014"/>
      <w:r>
        <w:rPr>
          <w:rFonts w:ascii="方正仿宋_GBK" w:hAnsi="方正仿宋_GBK" w:eastAsia="方正仿宋_GBK" w:cs="方正仿宋_GBK"/>
          <w:sz w:val="28"/>
        </w:rPr>
        <w:t>11.地方政府专项债券付息（土地收益）绩效目标表</w:t>
      </w:r>
      <w:bookmarkEnd w:id="10"/>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地方政府专项债券付息（土地收益）</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127646.10</w:t>
            </w:r>
          </w:p>
        </w:tc>
        <w:tc>
          <w:tcPr>
            <w:tcW w:w="1587" w:type="dxa"/>
            <w:vAlign w:val="center"/>
          </w:tcPr>
          <w:p>
            <w:pPr>
              <w:pStyle w:val="13"/>
            </w:pPr>
            <w:r>
              <w:t>其中：财政    资金</w:t>
            </w:r>
          </w:p>
        </w:tc>
        <w:tc>
          <w:tcPr>
            <w:tcW w:w="1843" w:type="dxa"/>
            <w:vAlign w:val="center"/>
          </w:tcPr>
          <w:p>
            <w:pPr>
              <w:pStyle w:val="12"/>
            </w:pPr>
            <w:r>
              <w:t>127646.10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债券付息</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1.按照约定支付债券利息，杜绝债券违约风险</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贷款偿还项目数</w:t>
            </w:r>
          </w:p>
        </w:tc>
        <w:tc>
          <w:tcPr>
            <w:tcW w:w="3430" w:type="dxa"/>
            <w:vAlign w:val="center"/>
          </w:tcPr>
          <w:p>
            <w:pPr>
              <w:pStyle w:val="12"/>
            </w:pPr>
            <w:r>
              <w:t>贷款偿还项目数</w:t>
            </w:r>
          </w:p>
        </w:tc>
        <w:tc>
          <w:tcPr>
            <w:tcW w:w="2551" w:type="dxa"/>
            <w:vAlign w:val="center"/>
          </w:tcPr>
          <w:p>
            <w:pPr>
              <w:pStyle w:val="12"/>
            </w:pPr>
            <w:r>
              <w:t>57个</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资金使用合规性</w:t>
            </w:r>
          </w:p>
        </w:tc>
        <w:tc>
          <w:tcPr>
            <w:tcW w:w="3430" w:type="dxa"/>
            <w:vAlign w:val="center"/>
          </w:tcPr>
          <w:p>
            <w:pPr>
              <w:pStyle w:val="12"/>
            </w:pPr>
            <w:r>
              <w:t>资金使用合规性</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债券利息支付时限</w:t>
            </w:r>
          </w:p>
        </w:tc>
        <w:tc>
          <w:tcPr>
            <w:tcW w:w="3430" w:type="dxa"/>
            <w:vAlign w:val="center"/>
          </w:tcPr>
          <w:p>
            <w:pPr>
              <w:pStyle w:val="12"/>
            </w:pPr>
            <w:r>
              <w:t>债券利息支付时限</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支付债券利息金额</w:t>
            </w:r>
          </w:p>
        </w:tc>
        <w:tc>
          <w:tcPr>
            <w:tcW w:w="3430" w:type="dxa"/>
            <w:vAlign w:val="center"/>
          </w:tcPr>
          <w:p>
            <w:pPr>
              <w:pStyle w:val="12"/>
            </w:pPr>
            <w:r>
              <w:t>支付债券利息金额</w:t>
            </w:r>
          </w:p>
        </w:tc>
        <w:tc>
          <w:tcPr>
            <w:tcW w:w="2551" w:type="dxa"/>
            <w:vAlign w:val="center"/>
          </w:tcPr>
          <w:p>
            <w:pPr>
              <w:pStyle w:val="12"/>
            </w:pPr>
            <w:r>
              <w:t>≤127646.1万元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杜绝债券违约风险</w:t>
            </w:r>
          </w:p>
        </w:tc>
        <w:tc>
          <w:tcPr>
            <w:tcW w:w="3430" w:type="dxa"/>
            <w:vAlign w:val="center"/>
          </w:tcPr>
          <w:p>
            <w:pPr>
              <w:pStyle w:val="12"/>
            </w:pPr>
            <w:r>
              <w:t>杜绝债券违约风险</w:t>
            </w:r>
          </w:p>
        </w:tc>
        <w:tc>
          <w:tcPr>
            <w:tcW w:w="2551" w:type="dxa"/>
            <w:vAlign w:val="center"/>
          </w:tcPr>
          <w:p>
            <w:pPr>
              <w:pStyle w:val="12"/>
            </w:pPr>
            <w:r>
              <w:t>按期支付利息，不出现违约风险</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债券购买人满意度</w:t>
            </w:r>
          </w:p>
        </w:tc>
        <w:tc>
          <w:tcPr>
            <w:tcW w:w="3430" w:type="dxa"/>
            <w:vAlign w:val="center"/>
          </w:tcPr>
          <w:p>
            <w:pPr>
              <w:pStyle w:val="12"/>
            </w:pPr>
            <w:r>
              <w:t>债券购买人满意度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11" w:name="_Toc_4_4_0000000015"/>
      <w:r>
        <w:rPr>
          <w:rFonts w:ascii="方正仿宋_GBK" w:hAnsi="方正仿宋_GBK" w:eastAsia="方正仿宋_GBK" w:cs="方正仿宋_GBK"/>
          <w:sz w:val="28"/>
        </w:rPr>
        <w:t>12.地方政府专项债券付息（土地整理成本）绩效目标表</w:t>
      </w:r>
      <w:bookmarkEnd w:id="11"/>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地方政府专项债券付息（土地整理成本）</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4387.00</w:t>
            </w:r>
          </w:p>
        </w:tc>
        <w:tc>
          <w:tcPr>
            <w:tcW w:w="1587" w:type="dxa"/>
            <w:vAlign w:val="center"/>
          </w:tcPr>
          <w:p>
            <w:pPr>
              <w:pStyle w:val="13"/>
            </w:pPr>
            <w:r>
              <w:t>其中：财政    资金</w:t>
            </w:r>
          </w:p>
        </w:tc>
        <w:tc>
          <w:tcPr>
            <w:tcW w:w="1843" w:type="dxa"/>
            <w:vAlign w:val="center"/>
          </w:tcPr>
          <w:p>
            <w:pPr>
              <w:pStyle w:val="12"/>
            </w:pPr>
            <w:r>
              <w:t>4387.00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债券付息</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1.按照约定支付债券利息，杜绝债券违约风险</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债券偿还项目数</w:t>
            </w:r>
          </w:p>
        </w:tc>
        <w:tc>
          <w:tcPr>
            <w:tcW w:w="3430" w:type="dxa"/>
            <w:vAlign w:val="center"/>
          </w:tcPr>
          <w:p>
            <w:pPr>
              <w:pStyle w:val="12"/>
            </w:pPr>
            <w:r>
              <w:t>债券偿还项目数</w:t>
            </w:r>
          </w:p>
        </w:tc>
        <w:tc>
          <w:tcPr>
            <w:tcW w:w="2551" w:type="dxa"/>
            <w:vAlign w:val="center"/>
          </w:tcPr>
          <w:p>
            <w:pPr>
              <w:pStyle w:val="12"/>
            </w:pPr>
            <w:r>
              <w:t>≥3项</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资金使用合规性</w:t>
            </w:r>
          </w:p>
        </w:tc>
        <w:tc>
          <w:tcPr>
            <w:tcW w:w="3430" w:type="dxa"/>
            <w:vAlign w:val="center"/>
          </w:tcPr>
          <w:p>
            <w:pPr>
              <w:pStyle w:val="12"/>
            </w:pPr>
            <w:r>
              <w:t>资金使用合规性</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债券利息支付时限</w:t>
            </w:r>
          </w:p>
        </w:tc>
        <w:tc>
          <w:tcPr>
            <w:tcW w:w="3430" w:type="dxa"/>
            <w:vAlign w:val="center"/>
          </w:tcPr>
          <w:p>
            <w:pPr>
              <w:pStyle w:val="12"/>
            </w:pPr>
            <w:r>
              <w:t>债券利息支付时限</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支付债券利息金额</w:t>
            </w:r>
          </w:p>
        </w:tc>
        <w:tc>
          <w:tcPr>
            <w:tcW w:w="3430" w:type="dxa"/>
            <w:vAlign w:val="center"/>
          </w:tcPr>
          <w:p>
            <w:pPr>
              <w:pStyle w:val="12"/>
            </w:pPr>
            <w:r>
              <w:t>支付债券利息金额</w:t>
            </w:r>
          </w:p>
        </w:tc>
        <w:tc>
          <w:tcPr>
            <w:tcW w:w="2551" w:type="dxa"/>
            <w:vAlign w:val="center"/>
          </w:tcPr>
          <w:p>
            <w:pPr>
              <w:pStyle w:val="12"/>
            </w:pPr>
            <w:r>
              <w:t>≥4387万元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杜绝债券违约风险</w:t>
            </w:r>
          </w:p>
        </w:tc>
        <w:tc>
          <w:tcPr>
            <w:tcW w:w="3430" w:type="dxa"/>
            <w:vAlign w:val="center"/>
          </w:tcPr>
          <w:p>
            <w:pPr>
              <w:pStyle w:val="12"/>
            </w:pPr>
            <w:r>
              <w:t>杜绝债券违约风险</w:t>
            </w:r>
          </w:p>
        </w:tc>
        <w:tc>
          <w:tcPr>
            <w:tcW w:w="2551" w:type="dxa"/>
            <w:vAlign w:val="center"/>
          </w:tcPr>
          <w:p>
            <w:pPr>
              <w:pStyle w:val="12"/>
            </w:pPr>
            <w:r>
              <w:t>按期支付利息，不出现违约风险</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债券购买人满意度</w:t>
            </w:r>
          </w:p>
        </w:tc>
        <w:tc>
          <w:tcPr>
            <w:tcW w:w="3430" w:type="dxa"/>
            <w:vAlign w:val="center"/>
          </w:tcPr>
          <w:p>
            <w:pPr>
              <w:pStyle w:val="12"/>
            </w:pPr>
            <w:r>
              <w:t>债券购买人满意度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12" w:name="_Toc_4_4_0000000016"/>
      <w:r>
        <w:rPr>
          <w:rFonts w:ascii="方正仿宋_GBK" w:hAnsi="方正仿宋_GBK" w:eastAsia="方正仿宋_GBK" w:cs="方正仿宋_GBK"/>
          <w:sz w:val="28"/>
        </w:rPr>
        <w:t>13.地方政府专项债券付息（土地政府收益）绩效目标表</w:t>
      </w:r>
      <w:bookmarkEnd w:id="12"/>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地方政府专项债券付息（土地政府收益）</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183829.00</w:t>
            </w:r>
          </w:p>
        </w:tc>
        <w:tc>
          <w:tcPr>
            <w:tcW w:w="1587" w:type="dxa"/>
            <w:vAlign w:val="center"/>
          </w:tcPr>
          <w:p>
            <w:pPr>
              <w:pStyle w:val="13"/>
            </w:pPr>
            <w:r>
              <w:t>其中：财政    资金</w:t>
            </w:r>
          </w:p>
        </w:tc>
        <w:tc>
          <w:tcPr>
            <w:tcW w:w="1843" w:type="dxa"/>
            <w:vAlign w:val="center"/>
          </w:tcPr>
          <w:p>
            <w:pPr>
              <w:pStyle w:val="12"/>
            </w:pPr>
            <w:r>
              <w:t>183829.00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政府债券付息</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1.按照约定支付债券利息，杜绝债券违约风险</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债券偿还项目数</w:t>
            </w:r>
          </w:p>
        </w:tc>
        <w:tc>
          <w:tcPr>
            <w:tcW w:w="3430" w:type="dxa"/>
            <w:vAlign w:val="center"/>
          </w:tcPr>
          <w:p>
            <w:pPr>
              <w:pStyle w:val="12"/>
            </w:pPr>
            <w:r>
              <w:t>债券偿还项目数</w:t>
            </w:r>
          </w:p>
        </w:tc>
        <w:tc>
          <w:tcPr>
            <w:tcW w:w="2551" w:type="dxa"/>
            <w:vAlign w:val="center"/>
          </w:tcPr>
          <w:p>
            <w:pPr>
              <w:pStyle w:val="12"/>
            </w:pPr>
            <w:r>
              <w:t>≥3项</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资金使用合规性</w:t>
            </w:r>
          </w:p>
        </w:tc>
        <w:tc>
          <w:tcPr>
            <w:tcW w:w="3430" w:type="dxa"/>
            <w:vAlign w:val="center"/>
          </w:tcPr>
          <w:p>
            <w:pPr>
              <w:pStyle w:val="12"/>
            </w:pPr>
            <w:r>
              <w:t>资金使用合规性</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债券利息支付时限</w:t>
            </w:r>
          </w:p>
        </w:tc>
        <w:tc>
          <w:tcPr>
            <w:tcW w:w="3430" w:type="dxa"/>
            <w:vAlign w:val="center"/>
          </w:tcPr>
          <w:p>
            <w:pPr>
              <w:pStyle w:val="12"/>
            </w:pPr>
            <w:r>
              <w:t>债券利息支付时限</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支付债券利息金额</w:t>
            </w:r>
          </w:p>
        </w:tc>
        <w:tc>
          <w:tcPr>
            <w:tcW w:w="3430" w:type="dxa"/>
            <w:vAlign w:val="center"/>
          </w:tcPr>
          <w:p>
            <w:pPr>
              <w:pStyle w:val="12"/>
            </w:pPr>
            <w:r>
              <w:t>支付债券利息金额</w:t>
            </w:r>
          </w:p>
        </w:tc>
        <w:tc>
          <w:tcPr>
            <w:tcW w:w="2551" w:type="dxa"/>
            <w:vAlign w:val="center"/>
          </w:tcPr>
          <w:p>
            <w:pPr>
              <w:pStyle w:val="12"/>
            </w:pPr>
            <w:r>
              <w:t>≤183829万元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杜绝债券违约风险</w:t>
            </w:r>
          </w:p>
        </w:tc>
        <w:tc>
          <w:tcPr>
            <w:tcW w:w="3430" w:type="dxa"/>
            <w:vAlign w:val="center"/>
          </w:tcPr>
          <w:p>
            <w:pPr>
              <w:pStyle w:val="12"/>
            </w:pPr>
            <w:r>
              <w:t>杜绝债券违约风险</w:t>
            </w:r>
          </w:p>
        </w:tc>
        <w:tc>
          <w:tcPr>
            <w:tcW w:w="2551" w:type="dxa"/>
            <w:vAlign w:val="center"/>
          </w:tcPr>
          <w:p>
            <w:pPr>
              <w:pStyle w:val="12"/>
            </w:pPr>
            <w:r>
              <w:t>按期支付利息，不出现违约风险</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债券购买人满意度</w:t>
            </w:r>
          </w:p>
        </w:tc>
        <w:tc>
          <w:tcPr>
            <w:tcW w:w="3430" w:type="dxa"/>
            <w:vAlign w:val="center"/>
          </w:tcPr>
          <w:p>
            <w:pPr>
              <w:pStyle w:val="12"/>
            </w:pPr>
            <w:r>
              <w:t>债券购买人满意度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13" w:name="_Toc_4_4_0000000017"/>
      <w:r>
        <w:rPr>
          <w:rFonts w:ascii="方正仿宋_GBK" w:hAnsi="方正仿宋_GBK" w:eastAsia="方正仿宋_GBK" w:cs="方正仿宋_GBK"/>
          <w:sz w:val="28"/>
        </w:rPr>
        <w:t>14.地铁建设资金绩效目标表</w:t>
      </w:r>
      <w:bookmarkEnd w:id="13"/>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地铁建设资金</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45294.00</w:t>
            </w:r>
          </w:p>
        </w:tc>
        <w:tc>
          <w:tcPr>
            <w:tcW w:w="1587" w:type="dxa"/>
            <w:vAlign w:val="center"/>
          </w:tcPr>
          <w:p>
            <w:pPr>
              <w:pStyle w:val="13"/>
            </w:pPr>
            <w:r>
              <w:t>其中：财政    资金</w:t>
            </w:r>
          </w:p>
        </w:tc>
        <w:tc>
          <w:tcPr>
            <w:tcW w:w="1843" w:type="dxa"/>
            <w:vAlign w:val="center"/>
          </w:tcPr>
          <w:p>
            <w:pPr>
              <w:pStyle w:val="12"/>
            </w:pPr>
            <w:r>
              <w:t>45294.00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地铁建设资金</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1.通过开展地铁项目建设，完善路网建设，改善群众出行条件。</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地铁新开通数量</w:t>
            </w:r>
          </w:p>
        </w:tc>
        <w:tc>
          <w:tcPr>
            <w:tcW w:w="3430" w:type="dxa"/>
            <w:vAlign w:val="center"/>
          </w:tcPr>
          <w:p>
            <w:pPr>
              <w:pStyle w:val="12"/>
            </w:pPr>
            <w:r>
              <w:t>地铁新开通数量</w:t>
            </w:r>
          </w:p>
        </w:tc>
        <w:tc>
          <w:tcPr>
            <w:tcW w:w="2551" w:type="dxa"/>
            <w:vAlign w:val="center"/>
          </w:tcPr>
          <w:p>
            <w:pPr>
              <w:pStyle w:val="12"/>
            </w:pPr>
            <w:r>
              <w:t>≥2个</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拆迁范围</w:t>
            </w:r>
          </w:p>
        </w:tc>
        <w:tc>
          <w:tcPr>
            <w:tcW w:w="3430" w:type="dxa"/>
            <w:vAlign w:val="center"/>
          </w:tcPr>
          <w:p>
            <w:pPr>
              <w:pStyle w:val="12"/>
            </w:pPr>
            <w:r>
              <w:t>拆迁范围</w:t>
            </w:r>
          </w:p>
        </w:tc>
        <w:tc>
          <w:tcPr>
            <w:tcW w:w="2551" w:type="dxa"/>
            <w:vAlign w:val="center"/>
          </w:tcPr>
          <w:p>
            <w:pPr>
              <w:pStyle w:val="12"/>
            </w:pPr>
            <w:r>
              <w:t>≥1个区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地连墙施工</w:t>
            </w:r>
          </w:p>
        </w:tc>
        <w:tc>
          <w:tcPr>
            <w:tcW w:w="3430" w:type="dxa"/>
            <w:vAlign w:val="center"/>
          </w:tcPr>
          <w:p>
            <w:pPr>
              <w:pStyle w:val="12"/>
            </w:pPr>
            <w:r>
              <w:t>地连墙施工</w:t>
            </w:r>
          </w:p>
        </w:tc>
        <w:tc>
          <w:tcPr>
            <w:tcW w:w="2551" w:type="dxa"/>
            <w:vAlign w:val="center"/>
          </w:tcPr>
          <w:p>
            <w:pPr>
              <w:pStyle w:val="12"/>
            </w:pPr>
            <w:r>
              <w:t>≥90幅</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资金支付到位率</w:t>
            </w:r>
          </w:p>
        </w:tc>
        <w:tc>
          <w:tcPr>
            <w:tcW w:w="3430" w:type="dxa"/>
            <w:vAlign w:val="center"/>
          </w:tcPr>
          <w:p>
            <w:pPr>
              <w:pStyle w:val="12"/>
            </w:pPr>
            <w:r>
              <w:t>资金支付到位率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工程质量合格率</w:t>
            </w:r>
          </w:p>
        </w:tc>
        <w:tc>
          <w:tcPr>
            <w:tcW w:w="3430" w:type="dxa"/>
            <w:vAlign w:val="center"/>
          </w:tcPr>
          <w:p>
            <w:pPr>
              <w:pStyle w:val="12"/>
            </w:pPr>
            <w:r>
              <w:t>工程质量合格率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资金支付时间</w:t>
            </w:r>
          </w:p>
        </w:tc>
        <w:tc>
          <w:tcPr>
            <w:tcW w:w="3430" w:type="dxa"/>
            <w:vAlign w:val="center"/>
          </w:tcPr>
          <w:p>
            <w:pPr>
              <w:pStyle w:val="12"/>
            </w:pPr>
            <w:r>
              <w:t>资金支付时间</w:t>
            </w:r>
          </w:p>
        </w:tc>
        <w:tc>
          <w:tcPr>
            <w:tcW w:w="2551" w:type="dxa"/>
            <w:vAlign w:val="center"/>
          </w:tcPr>
          <w:p>
            <w:pPr>
              <w:pStyle w:val="12"/>
            </w:pPr>
            <w:r>
              <w:t>2025年12月31日前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工程完工时间</w:t>
            </w:r>
          </w:p>
        </w:tc>
        <w:tc>
          <w:tcPr>
            <w:tcW w:w="3430" w:type="dxa"/>
            <w:vAlign w:val="center"/>
          </w:tcPr>
          <w:p>
            <w:pPr>
              <w:pStyle w:val="12"/>
            </w:pPr>
            <w:r>
              <w:t>工程完工时间</w:t>
            </w:r>
          </w:p>
        </w:tc>
        <w:tc>
          <w:tcPr>
            <w:tcW w:w="2551" w:type="dxa"/>
            <w:vAlign w:val="center"/>
          </w:tcPr>
          <w:p>
            <w:pPr>
              <w:pStyle w:val="12"/>
            </w:pPr>
            <w:r>
              <w:t>2025年12月31日前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地铁建设投入资金</w:t>
            </w:r>
          </w:p>
        </w:tc>
        <w:tc>
          <w:tcPr>
            <w:tcW w:w="3430" w:type="dxa"/>
            <w:vAlign w:val="center"/>
          </w:tcPr>
          <w:p>
            <w:pPr>
              <w:pStyle w:val="12"/>
            </w:pPr>
            <w:r>
              <w:t>地铁建设投入资金</w:t>
            </w:r>
          </w:p>
        </w:tc>
        <w:tc>
          <w:tcPr>
            <w:tcW w:w="2551" w:type="dxa"/>
            <w:vAlign w:val="center"/>
          </w:tcPr>
          <w:p>
            <w:pPr>
              <w:pStyle w:val="12"/>
            </w:pPr>
            <w:r>
              <w:t>≤45294万元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改善群众出行条件</w:t>
            </w:r>
          </w:p>
        </w:tc>
        <w:tc>
          <w:tcPr>
            <w:tcW w:w="3430" w:type="dxa"/>
            <w:vAlign w:val="center"/>
          </w:tcPr>
          <w:p>
            <w:pPr>
              <w:pStyle w:val="12"/>
            </w:pPr>
            <w:r>
              <w:t>改善群众出行条件</w:t>
            </w:r>
          </w:p>
        </w:tc>
        <w:tc>
          <w:tcPr>
            <w:tcW w:w="2551" w:type="dxa"/>
            <w:vAlign w:val="center"/>
          </w:tcPr>
          <w:p>
            <w:pPr>
              <w:pStyle w:val="12"/>
            </w:pPr>
            <w:r>
              <w:t xml:space="preserve">有效改善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 xml:space="preserve">市民满意度 </w:t>
            </w:r>
          </w:p>
        </w:tc>
        <w:tc>
          <w:tcPr>
            <w:tcW w:w="3430" w:type="dxa"/>
            <w:vAlign w:val="center"/>
          </w:tcPr>
          <w:p>
            <w:pPr>
              <w:pStyle w:val="12"/>
            </w:pPr>
            <w:r>
              <w:t xml:space="preserve">市民满意度 </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14" w:name="_Toc_4_4_0000000018"/>
      <w:r>
        <w:rPr>
          <w:rFonts w:ascii="方正仿宋_GBK" w:hAnsi="方正仿宋_GBK" w:eastAsia="方正仿宋_GBK" w:cs="方正仿宋_GBK"/>
          <w:sz w:val="28"/>
        </w:rPr>
        <w:t>15.法律服务费绩效目标表</w:t>
      </w:r>
      <w:bookmarkEnd w:id="14"/>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法律服务费</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20.00</w:t>
            </w:r>
          </w:p>
        </w:tc>
        <w:tc>
          <w:tcPr>
            <w:tcW w:w="1587" w:type="dxa"/>
            <w:vAlign w:val="center"/>
          </w:tcPr>
          <w:p>
            <w:pPr>
              <w:pStyle w:val="13"/>
            </w:pPr>
            <w:r>
              <w:t>其中：财政    资金</w:t>
            </w:r>
          </w:p>
        </w:tc>
        <w:tc>
          <w:tcPr>
            <w:tcW w:w="1843" w:type="dxa"/>
            <w:vAlign w:val="center"/>
          </w:tcPr>
          <w:p>
            <w:pPr>
              <w:pStyle w:val="12"/>
            </w:pPr>
            <w:r>
              <w:t>20.00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法律服务费</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聘请法律顾问，为单位案件处理、事件咨询提供保障，认真落实党中央、国务院决策部署和市委、市政府重点工作任务，通过强化服务保障，确保法治政府建设各项工作高质量发展，组织开展法治培训，提高国家工作人员法治思维和法治能力，促进各项工作提质增效。</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签订律师事务所数量</w:t>
            </w:r>
          </w:p>
        </w:tc>
        <w:tc>
          <w:tcPr>
            <w:tcW w:w="3430" w:type="dxa"/>
            <w:vAlign w:val="center"/>
          </w:tcPr>
          <w:p>
            <w:pPr>
              <w:pStyle w:val="12"/>
            </w:pPr>
            <w:r>
              <w:t>签订律师事务所数量</w:t>
            </w:r>
          </w:p>
        </w:tc>
        <w:tc>
          <w:tcPr>
            <w:tcW w:w="2551" w:type="dxa"/>
            <w:vAlign w:val="center"/>
          </w:tcPr>
          <w:p>
            <w:pPr>
              <w:pStyle w:val="12"/>
            </w:pPr>
            <w:r>
              <w:t>≥3家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常驻法律顾问服务人员人数</w:t>
            </w:r>
          </w:p>
        </w:tc>
        <w:tc>
          <w:tcPr>
            <w:tcW w:w="3430" w:type="dxa"/>
            <w:vAlign w:val="center"/>
          </w:tcPr>
          <w:p>
            <w:pPr>
              <w:pStyle w:val="12"/>
            </w:pPr>
            <w:r>
              <w:t>常驻法律顾问服务人员人数</w:t>
            </w:r>
          </w:p>
        </w:tc>
        <w:tc>
          <w:tcPr>
            <w:tcW w:w="2551" w:type="dxa"/>
            <w:vAlign w:val="center"/>
          </w:tcPr>
          <w:p>
            <w:pPr>
              <w:pStyle w:val="12"/>
            </w:pPr>
            <w:r>
              <w:t>3人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法律顾问代为处理案件、咨询数量</w:t>
            </w:r>
          </w:p>
        </w:tc>
        <w:tc>
          <w:tcPr>
            <w:tcW w:w="3430" w:type="dxa"/>
            <w:vAlign w:val="center"/>
          </w:tcPr>
          <w:p>
            <w:pPr>
              <w:pStyle w:val="12"/>
            </w:pPr>
            <w:r>
              <w:t>法律顾问代为处理案件、咨询数量</w:t>
            </w:r>
          </w:p>
        </w:tc>
        <w:tc>
          <w:tcPr>
            <w:tcW w:w="2551" w:type="dxa"/>
            <w:vAlign w:val="center"/>
          </w:tcPr>
          <w:p>
            <w:pPr>
              <w:pStyle w:val="12"/>
            </w:pPr>
            <w:r>
              <w:t>≥300件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组织开展法治培训</w:t>
            </w:r>
          </w:p>
        </w:tc>
        <w:tc>
          <w:tcPr>
            <w:tcW w:w="3430" w:type="dxa"/>
            <w:vAlign w:val="center"/>
          </w:tcPr>
          <w:p>
            <w:pPr>
              <w:pStyle w:val="12"/>
            </w:pPr>
            <w:r>
              <w:t>组织开展法治培训</w:t>
            </w:r>
          </w:p>
        </w:tc>
        <w:tc>
          <w:tcPr>
            <w:tcW w:w="2551" w:type="dxa"/>
            <w:vAlign w:val="center"/>
          </w:tcPr>
          <w:p>
            <w:pPr>
              <w:pStyle w:val="12"/>
            </w:pPr>
            <w:r>
              <w:t>≥2期</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法律顾问资质达标率</w:t>
            </w:r>
          </w:p>
        </w:tc>
        <w:tc>
          <w:tcPr>
            <w:tcW w:w="3430" w:type="dxa"/>
            <w:vAlign w:val="center"/>
          </w:tcPr>
          <w:p>
            <w:pPr>
              <w:pStyle w:val="12"/>
            </w:pPr>
            <w:r>
              <w:t>法律顾问资质达标率</w:t>
            </w:r>
          </w:p>
        </w:tc>
        <w:tc>
          <w:tcPr>
            <w:tcW w:w="2551" w:type="dxa"/>
            <w:vAlign w:val="center"/>
          </w:tcPr>
          <w:p>
            <w:pPr>
              <w:pStyle w:val="12"/>
            </w:pPr>
            <w:r>
              <w:t>≥95%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法律顾问出勤率</w:t>
            </w:r>
          </w:p>
        </w:tc>
        <w:tc>
          <w:tcPr>
            <w:tcW w:w="3430" w:type="dxa"/>
            <w:vAlign w:val="center"/>
          </w:tcPr>
          <w:p>
            <w:pPr>
              <w:pStyle w:val="12"/>
            </w:pPr>
            <w:r>
              <w:t>法律顾问出勤率</w:t>
            </w:r>
          </w:p>
        </w:tc>
        <w:tc>
          <w:tcPr>
            <w:tcW w:w="2551" w:type="dxa"/>
            <w:vAlign w:val="center"/>
          </w:tcPr>
          <w:p>
            <w:pPr>
              <w:pStyle w:val="12"/>
            </w:pPr>
            <w:r>
              <w:t>≥95%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法律顾问服务时间</w:t>
            </w:r>
          </w:p>
        </w:tc>
        <w:tc>
          <w:tcPr>
            <w:tcW w:w="3430" w:type="dxa"/>
            <w:vAlign w:val="center"/>
          </w:tcPr>
          <w:p>
            <w:pPr>
              <w:pStyle w:val="12"/>
            </w:pPr>
            <w:r>
              <w:t>法律顾问服务时间</w:t>
            </w:r>
          </w:p>
        </w:tc>
        <w:tc>
          <w:tcPr>
            <w:tcW w:w="2551" w:type="dxa"/>
            <w:vAlign w:val="center"/>
          </w:tcPr>
          <w:p>
            <w:pPr>
              <w:pStyle w:val="12"/>
            </w:pPr>
            <w:r>
              <w:t>1年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法治培训完成时间</w:t>
            </w:r>
          </w:p>
        </w:tc>
        <w:tc>
          <w:tcPr>
            <w:tcW w:w="3430" w:type="dxa"/>
            <w:vAlign w:val="center"/>
          </w:tcPr>
          <w:p>
            <w:pPr>
              <w:pStyle w:val="12"/>
            </w:pPr>
            <w:r>
              <w:t>法治培训完成时间</w:t>
            </w:r>
          </w:p>
        </w:tc>
        <w:tc>
          <w:tcPr>
            <w:tcW w:w="2551" w:type="dxa"/>
            <w:vAlign w:val="center"/>
          </w:tcPr>
          <w:p>
            <w:pPr>
              <w:pStyle w:val="12"/>
            </w:pPr>
            <w:r>
              <w:t>2025年12月底前</w:t>
            </w:r>
          </w:p>
          <w:p>
            <w:pPr>
              <w:pStyle w:val="12"/>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法律顾问费用</w:t>
            </w:r>
          </w:p>
        </w:tc>
        <w:tc>
          <w:tcPr>
            <w:tcW w:w="3430" w:type="dxa"/>
            <w:vAlign w:val="center"/>
          </w:tcPr>
          <w:p>
            <w:pPr>
              <w:pStyle w:val="12"/>
            </w:pPr>
            <w:r>
              <w:t>法律顾问费用</w:t>
            </w:r>
          </w:p>
        </w:tc>
        <w:tc>
          <w:tcPr>
            <w:tcW w:w="2551" w:type="dxa"/>
            <w:vAlign w:val="center"/>
          </w:tcPr>
          <w:p>
            <w:pPr>
              <w:pStyle w:val="12"/>
            </w:pPr>
            <w:r>
              <w:t>≤18万元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法治培训费用</w:t>
            </w:r>
          </w:p>
        </w:tc>
        <w:tc>
          <w:tcPr>
            <w:tcW w:w="3430" w:type="dxa"/>
            <w:vAlign w:val="center"/>
          </w:tcPr>
          <w:p>
            <w:pPr>
              <w:pStyle w:val="12"/>
            </w:pPr>
            <w:r>
              <w:t>法治培训费用</w:t>
            </w:r>
          </w:p>
        </w:tc>
        <w:tc>
          <w:tcPr>
            <w:tcW w:w="2551" w:type="dxa"/>
            <w:vAlign w:val="center"/>
          </w:tcPr>
          <w:p>
            <w:pPr>
              <w:pStyle w:val="12"/>
            </w:pPr>
            <w:r>
              <w:t>≤2万元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促进政府法治建设</w:t>
            </w:r>
          </w:p>
        </w:tc>
        <w:tc>
          <w:tcPr>
            <w:tcW w:w="3430" w:type="dxa"/>
            <w:vAlign w:val="center"/>
          </w:tcPr>
          <w:p>
            <w:pPr>
              <w:pStyle w:val="12"/>
            </w:pPr>
            <w:r>
              <w:t>促进政府法治建设</w:t>
            </w:r>
          </w:p>
        </w:tc>
        <w:tc>
          <w:tcPr>
            <w:tcW w:w="2551" w:type="dxa"/>
            <w:vAlign w:val="center"/>
          </w:tcPr>
          <w:p>
            <w:pPr>
              <w:pStyle w:val="12"/>
            </w:pPr>
            <w:r>
              <w:t>有效促进</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保障法律顾问制度运行机制</w:t>
            </w:r>
          </w:p>
        </w:tc>
        <w:tc>
          <w:tcPr>
            <w:tcW w:w="3430" w:type="dxa"/>
            <w:vAlign w:val="center"/>
          </w:tcPr>
          <w:p>
            <w:pPr>
              <w:pStyle w:val="12"/>
            </w:pPr>
            <w:r>
              <w:t>保障法律顾问制度运行机制</w:t>
            </w:r>
          </w:p>
        </w:tc>
        <w:tc>
          <w:tcPr>
            <w:tcW w:w="2551" w:type="dxa"/>
            <w:vAlign w:val="center"/>
          </w:tcPr>
          <w:p>
            <w:pPr>
              <w:pStyle w:val="12"/>
            </w:pPr>
            <w:r>
              <w:t>有效保障</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享受法律服务人员满意度</w:t>
            </w:r>
          </w:p>
        </w:tc>
        <w:tc>
          <w:tcPr>
            <w:tcW w:w="3430" w:type="dxa"/>
            <w:vAlign w:val="center"/>
          </w:tcPr>
          <w:p>
            <w:pPr>
              <w:pStyle w:val="12"/>
            </w:pPr>
            <w:r>
              <w:t>享受法律服务人员满意度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15" w:name="_Toc_4_4_0000000019"/>
      <w:r>
        <w:rPr>
          <w:rFonts w:ascii="方正仿宋_GBK" w:hAnsi="方正仿宋_GBK" w:eastAsia="方正仿宋_GBK" w:cs="方正仿宋_GBK"/>
          <w:sz w:val="28"/>
        </w:rPr>
        <w:t>16.工程建设地方标准编制绩效目标表</w:t>
      </w:r>
      <w:bookmarkEnd w:id="15"/>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工程建设地方标准编制</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70.00</w:t>
            </w:r>
          </w:p>
        </w:tc>
        <w:tc>
          <w:tcPr>
            <w:tcW w:w="1587" w:type="dxa"/>
            <w:vAlign w:val="center"/>
          </w:tcPr>
          <w:p>
            <w:pPr>
              <w:pStyle w:val="13"/>
            </w:pPr>
            <w:r>
              <w:t>其中：财政    资金</w:t>
            </w:r>
          </w:p>
        </w:tc>
        <w:tc>
          <w:tcPr>
            <w:tcW w:w="1843" w:type="dxa"/>
            <w:vAlign w:val="center"/>
          </w:tcPr>
          <w:p>
            <w:pPr>
              <w:pStyle w:val="12"/>
            </w:pPr>
            <w:r>
              <w:t>70.00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工程建设地方标准编制</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1.按照住建部有关工程建设标准的要求，开展工程建设地方标准编制等工作，规范和提高工程技术水平，保障工程安全和质量。</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立项工程建设标准</w:t>
            </w:r>
          </w:p>
        </w:tc>
        <w:tc>
          <w:tcPr>
            <w:tcW w:w="3430" w:type="dxa"/>
            <w:vAlign w:val="center"/>
          </w:tcPr>
          <w:p>
            <w:pPr>
              <w:pStyle w:val="12"/>
            </w:pPr>
            <w:r>
              <w:t>立项工程建设标准</w:t>
            </w:r>
          </w:p>
        </w:tc>
        <w:tc>
          <w:tcPr>
            <w:tcW w:w="2551" w:type="dxa"/>
            <w:vAlign w:val="center"/>
          </w:tcPr>
          <w:p>
            <w:pPr>
              <w:pStyle w:val="12"/>
            </w:pPr>
            <w:r>
              <w:t>≥12项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 xml:space="preserve"> 标委会评审次数</w:t>
            </w:r>
          </w:p>
        </w:tc>
        <w:tc>
          <w:tcPr>
            <w:tcW w:w="3430" w:type="dxa"/>
            <w:vAlign w:val="center"/>
          </w:tcPr>
          <w:p>
            <w:pPr>
              <w:pStyle w:val="12"/>
            </w:pPr>
            <w:r>
              <w:t xml:space="preserve"> 标委会评审次数</w:t>
            </w:r>
          </w:p>
        </w:tc>
        <w:tc>
          <w:tcPr>
            <w:tcW w:w="2551" w:type="dxa"/>
            <w:vAlign w:val="center"/>
          </w:tcPr>
          <w:p>
            <w:pPr>
              <w:pStyle w:val="12"/>
            </w:pPr>
            <w:r>
              <w:t>≥8次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立项工程建设标准质量</w:t>
            </w:r>
          </w:p>
        </w:tc>
        <w:tc>
          <w:tcPr>
            <w:tcW w:w="3430" w:type="dxa"/>
            <w:vAlign w:val="center"/>
          </w:tcPr>
          <w:p>
            <w:pPr>
              <w:pStyle w:val="12"/>
            </w:pPr>
            <w:r>
              <w:t>立项工程建设标准质量</w:t>
            </w:r>
          </w:p>
        </w:tc>
        <w:tc>
          <w:tcPr>
            <w:tcW w:w="2551" w:type="dxa"/>
            <w:vAlign w:val="center"/>
          </w:tcPr>
          <w:p>
            <w:pPr>
              <w:pStyle w:val="12"/>
            </w:pPr>
            <w:r>
              <w:t>通过标委会审议发布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 xml:space="preserve"> 标委会评审技术要求 </w:t>
            </w:r>
          </w:p>
        </w:tc>
        <w:tc>
          <w:tcPr>
            <w:tcW w:w="3430" w:type="dxa"/>
            <w:vAlign w:val="center"/>
          </w:tcPr>
          <w:p>
            <w:pPr>
              <w:pStyle w:val="12"/>
            </w:pPr>
            <w:r>
              <w:t xml:space="preserve"> 标委会评审技术要求 </w:t>
            </w:r>
          </w:p>
        </w:tc>
        <w:tc>
          <w:tcPr>
            <w:tcW w:w="2551" w:type="dxa"/>
            <w:vAlign w:val="center"/>
          </w:tcPr>
          <w:p>
            <w:pPr>
              <w:pStyle w:val="12"/>
            </w:pPr>
            <w:r>
              <w:t xml:space="preserve">符合住建部《工程建设标准编制管理规定》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立项完成时间</w:t>
            </w:r>
          </w:p>
        </w:tc>
        <w:tc>
          <w:tcPr>
            <w:tcW w:w="3430" w:type="dxa"/>
            <w:vAlign w:val="center"/>
          </w:tcPr>
          <w:p>
            <w:pPr>
              <w:pStyle w:val="12"/>
            </w:pPr>
            <w:r>
              <w:t>立项完成时间</w:t>
            </w:r>
          </w:p>
        </w:tc>
        <w:tc>
          <w:tcPr>
            <w:tcW w:w="2551" w:type="dxa"/>
            <w:vAlign w:val="center"/>
          </w:tcPr>
          <w:p>
            <w:pPr>
              <w:pStyle w:val="12"/>
            </w:pPr>
            <w:r>
              <w:t>2025年6月底前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 xml:space="preserve">标委会评审时间 </w:t>
            </w:r>
          </w:p>
        </w:tc>
        <w:tc>
          <w:tcPr>
            <w:tcW w:w="3430" w:type="dxa"/>
            <w:vAlign w:val="center"/>
          </w:tcPr>
          <w:p>
            <w:pPr>
              <w:pStyle w:val="12"/>
            </w:pPr>
            <w:r>
              <w:t xml:space="preserve">标委会评审时间 </w:t>
            </w:r>
          </w:p>
        </w:tc>
        <w:tc>
          <w:tcPr>
            <w:tcW w:w="2551" w:type="dxa"/>
            <w:vAlign w:val="center"/>
          </w:tcPr>
          <w:p>
            <w:pPr>
              <w:pStyle w:val="12"/>
            </w:pPr>
            <w:r>
              <w:t xml:space="preserve">2025年1月-12月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 xml:space="preserve"> 公益类补助标准</w:t>
            </w:r>
          </w:p>
        </w:tc>
        <w:tc>
          <w:tcPr>
            <w:tcW w:w="3430" w:type="dxa"/>
            <w:vAlign w:val="center"/>
          </w:tcPr>
          <w:p>
            <w:pPr>
              <w:pStyle w:val="12"/>
            </w:pPr>
            <w:r>
              <w:t xml:space="preserve"> 公益类补助标准</w:t>
            </w:r>
          </w:p>
        </w:tc>
        <w:tc>
          <w:tcPr>
            <w:tcW w:w="2551" w:type="dxa"/>
            <w:vAlign w:val="center"/>
          </w:tcPr>
          <w:p>
            <w:pPr>
              <w:pStyle w:val="12"/>
            </w:pPr>
            <w:r>
              <w:t>≤5万元/项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评审费用</w:t>
            </w:r>
          </w:p>
        </w:tc>
        <w:tc>
          <w:tcPr>
            <w:tcW w:w="3430" w:type="dxa"/>
            <w:vAlign w:val="center"/>
          </w:tcPr>
          <w:p>
            <w:pPr>
              <w:pStyle w:val="12"/>
            </w:pPr>
            <w:r>
              <w:t>评审费用</w:t>
            </w:r>
          </w:p>
        </w:tc>
        <w:tc>
          <w:tcPr>
            <w:tcW w:w="2551" w:type="dxa"/>
            <w:vAlign w:val="center"/>
          </w:tcPr>
          <w:p>
            <w:pPr>
              <w:pStyle w:val="12"/>
            </w:pPr>
            <w:r>
              <w:t>≤10万元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提高工作标准化水平</w:t>
            </w:r>
          </w:p>
        </w:tc>
        <w:tc>
          <w:tcPr>
            <w:tcW w:w="3430" w:type="dxa"/>
            <w:vAlign w:val="center"/>
          </w:tcPr>
          <w:p>
            <w:pPr>
              <w:pStyle w:val="12"/>
            </w:pPr>
            <w:r>
              <w:t>提高工作标准化水平</w:t>
            </w:r>
          </w:p>
        </w:tc>
        <w:tc>
          <w:tcPr>
            <w:tcW w:w="2551" w:type="dxa"/>
            <w:vAlign w:val="center"/>
          </w:tcPr>
          <w:p>
            <w:pPr>
              <w:pStyle w:val="12"/>
            </w:pPr>
            <w:r>
              <w:t>有效提高</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立项工程建设标准使用期限</w:t>
            </w:r>
          </w:p>
        </w:tc>
        <w:tc>
          <w:tcPr>
            <w:tcW w:w="3430" w:type="dxa"/>
            <w:vAlign w:val="center"/>
          </w:tcPr>
          <w:p>
            <w:pPr>
              <w:pStyle w:val="12"/>
            </w:pPr>
            <w:r>
              <w:t>立项工程建设标准使用期限</w:t>
            </w:r>
          </w:p>
        </w:tc>
        <w:tc>
          <w:tcPr>
            <w:tcW w:w="2551" w:type="dxa"/>
            <w:vAlign w:val="center"/>
          </w:tcPr>
          <w:p>
            <w:pPr>
              <w:pStyle w:val="12"/>
            </w:pPr>
            <w:r>
              <w:t>≥3年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 xml:space="preserve">建设工程责任主体满意度 </w:t>
            </w:r>
          </w:p>
        </w:tc>
        <w:tc>
          <w:tcPr>
            <w:tcW w:w="3430" w:type="dxa"/>
            <w:vAlign w:val="center"/>
          </w:tcPr>
          <w:p>
            <w:pPr>
              <w:pStyle w:val="12"/>
            </w:pPr>
            <w:r>
              <w:t xml:space="preserve">建设工程责任主体满意度 </w:t>
            </w:r>
          </w:p>
        </w:tc>
        <w:tc>
          <w:tcPr>
            <w:tcW w:w="2551" w:type="dxa"/>
            <w:vAlign w:val="center"/>
          </w:tcPr>
          <w:p>
            <w:pPr>
              <w:pStyle w:val="12"/>
            </w:pPr>
            <w:r>
              <w:t>≥95%</w:t>
            </w:r>
          </w:p>
        </w:tc>
      </w:tr>
    </w:tbl>
    <w:p>
      <w:pPr>
        <w:sectPr>
          <w:pgSz w:w="11900" w:h="16840"/>
          <w:pgMar w:top="1984" w:right="1304" w:bottom="1134" w:left="1304" w:header="720" w:footer="720" w:gutter="0"/>
          <w:cols w:space="720" w:num="1"/>
        </w:sectPr>
      </w:pPr>
    </w:p>
    <w:p>
      <w:pPr>
        <w:jc w:val="center"/>
      </w:pPr>
    </w:p>
    <w:p>
      <w:pPr>
        <w:ind w:firstLine="560"/>
        <w:outlineLvl w:val="3"/>
      </w:pPr>
      <w:bookmarkStart w:id="16" w:name="_Toc_4_4_0000000020"/>
      <w:r>
        <w:rPr>
          <w:rFonts w:ascii="方正仿宋_GBK" w:hAnsi="方正仿宋_GBK" w:eastAsia="方正仿宋_GBK" w:cs="方正仿宋_GBK"/>
          <w:sz w:val="28"/>
        </w:rPr>
        <w:t>17.工程建设项目全生命周期数字化管理改革试点绩效目标表</w:t>
      </w:r>
      <w:bookmarkEnd w:id="16"/>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工程建设项目全生命周期数字化管理改革试点</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123.00</w:t>
            </w:r>
          </w:p>
        </w:tc>
        <w:tc>
          <w:tcPr>
            <w:tcW w:w="1587" w:type="dxa"/>
            <w:vAlign w:val="center"/>
          </w:tcPr>
          <w:p>
            <w:pPr>
              <w:pStyle w:val="13"/>
            </w:pPr>
            <w:r>
              <w:t>其中：财政    资金</w:t>
            </w:r>
          </w:p>
        </w:tc>
        <w:tc>
          <w:tcPr>
            <w:tcW w:w="1843" w:type="dxa"/>
            <w:vAlign w:val="center"/>
          </w:tcPr>
          <w:p>
            <w:pPr>
              <w:pStyle w:val="12"/>
            </w:pPr>
            <w:r>
              <w:t>123.00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信息系统开发建设</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落实《住房城乡建设部办公厅关于开展工程建设项目全生命周期数字化管理改革试点工作的通知》要求，打通天津市住建领域工程建设项目全生命周期审批监管数据链条，建立工程建设项目全生命周期数据汇聚融合、业务协同工作机制，加快推进工程建设项目全生命周期数字化管理，优化政务服务、提升行政效能，为促进工程建设领域高质量发展发挥示范引领作用。</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功能模块开发数量</w:t>
            </w:r>
          </w:p>
        </w:tc>
        <w:tc>
          <w:tcPr>
            <w:tcW w:w="3430" w:type="dxa"/>
            <w:vAlign w:val="center"/>
          </w:tcPr>
          <w:p>
            <w:pPr>
              <w:pStyle w:val="12"/>
            </w:pPr>
            <w:r>
              <w:t>功能模块开发数量</w:t>
            </w:r>
          </w:p>
        </w:tc>
        <w:tc>
          <w:tcPr>
            <w:tcW w:w="2551" w:type="dxa"/>
            <w:vAlign w:val="center"/>
          </w:tcPr>
          <w:p>
            <w:pPr>
              <w:pStyle w:val="12"/>
            </w:pPr>
            <w:r>
              <w:t>≥8个</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数据库采购数量</w:t>
            </w:r>
          </w:p>
        </w:tc>
        <w:tc>
          <w:tcPr>
            <w:tcW w:w="3430" w:type="dxa"/>
            <w:vAlign w:val="center"/>
          </w:tcPr>
          <w:p>
            <w:pPr>
              <w:pStyle w:val="12"/>
            </w:pPr>
            <w:r>
              <w:t>数据库采购数量</w:t>
            </w:r>
          </w:p>
        </w:tc>
        <w:tc>
          <w:tcPr>
            <w:tcW w:w="2551" w:type="dxa"/>
            <w:vAlign w:val="center"/>
          </w:tcPr>
          <w:p>
            <w:pPr>
              <w:pStyle w:val="12"/>
            </w:pPr>
            <w:r>
              <w:t>1个</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设备验收合格率</w:t>
            </w:r>
          </w:p>
        </w:tc>
        <w:tc>
          <w:tcPr>
            <w:tcW w:w="3430" w:type="dxa"/>
            <w:vAlign w:val="center"/>
          </w:tcPr>
          <w:p>
            <w:pPr>
              <w:pStyle w:val="12"/>
            </w:pPr>
            <w:r>
              <w:t>设备验收合格率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系统测试通过率</w:t>
            </w:r>
          </w:p>
        </w:tc>
        <w:tc>
          <w:tcPr>
            <w:tcW w:w="3430" w:type="dxa"/>
            <w:vAlign w:val="center"/>
          </w:tcPr>
          <w:p>
            <w:pPr>
              <w:pStyle w:val="12"/>
            </w:pPr>
            <w:r>
              <w:t>系统测试通过率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开发需求响应时间</w:t>
            </w:r>
          </w:p>
        </w:tc>
        <w:tc>
          <w:tcPr>
            <w:tcW w:w="3430" w:type="dxa"/>
            <w:vAlign w:val="center"/>
          </w:tcPr>
          <w:p>
            <w:pPr>
              <w:pStyle w:val="12"/>
            </w:pPr>
            <w:r>
              <w:t>开发需求响应时间</w:t>
            </w:r>
          </w:p>
        </w:tc>
        <w:tc>
          <w:tcPr>
            <w:tcW w:w="2551" w:type="dxa"/>
            <w:vAlign w:val="center"/>
          </w:tcPr>
          <w:p>
            <w:pPr>
              <w:pStyle w:val="12"/>
            </w:pPr>
            <w:r>
              <w:t>≤48小时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系统开发完成时间</w:t>
            </w:r>
          </w:p>
        </w:tc>
        <w:tc>
          <w:tcPr>
            <w:tcW w:w="3430" w:type="dxa"/>
            <w:vAlign w:val="center"/>
          </w:tcPr>
          <w:p>
            <w:pPr>
              <w:pStyle w:val="12"/>
            </w:pPr>
            <w:r>
              <w:t>系统开发完成时间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系统开发成本</w:t>
            </w:r>
          </w:p>
        </w:tc>
        <w:tc>
          <w:tcPr>
            <w:tcW w:w="3430" w:type="dxa"/>
            <w:vAlign w:val="center"/>
          </w:tcPr>
          <w:p>
            <w:pPr>
              <w:pStyle w:val="12"/>
            </w:pPr>
            <w:r>
              <w:t>系统开发成本</w:t>
            </w:r>
          </w:p>
        </w:tc>
        <w:tc>
          <w:tcPr>
            <w:tcW w:w="2551" w:type="dxa"/>
            <w:vAlign w:val="center"/>
          </w:tcPr>
          <w:p>
            <w:pPr>
              <w:pStyle w:val="12"/>
            </w:pPr>
            <w:r>
              <w:t>≤123万元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系统可持续使用时间</w:t>
            </w:r>
          </w:p>
        </w:tc>
        <w:tc>
          <w:tcPr>
            <w:tcW w:w="3430" w:type="dxa"/>
            <w:vAlign w:val="center"/>
          </w:tcPr>
          <w:p>
            <w:pPr>
              <w:pStyle w:val="12"/>
            </w:pPr>
            <w:r>
              <w:t>系统可持续使用时间</w:t>
            </w:r>
          </w:p>
        </w:tc>
        <w:tc>
          <w:tcPr>
            <w:tcW w:w="2551" w:type="dxa"/>
            <w:vAlign w:val="center"/>
          </w:tcPr>
          <w:p>
            <w:pPr>
              <w:pStyle w:val="12"/>
            </w:pPr>
            <w:r>
              <w:t>≥3年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设计功能实现率</w:t>
            </w:r>
          </w:p>
        </w:tc>
        <w:tc>
          <w:tcPr>
            <w:tcW w:w="3430" w:type="dxa"/>
            <w:vAlign w:val="center"/>
          </w:tcPr>
          <w:p>
            <w:pPr>
              <w:pStyle w:val="12"/>
            </w:pPr>
            <w:r>
              <w:t>设计功能实现率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用户满意度</w:t>
            </w:r>
          </w:p>
        </w:tc>
        <w:tc>
          <w:tcPr>
            <w:tcW w:w="3430" w:type="dxa"/>
            <w:vAlign w:val="center"/>
          </w:tcPr>
          <w:p>
            <w:pPr>
              <w:pStyle w:val="12"/>
            </w:pPr>
            <w:r>
              <w:t>用户满意度</w:t>
            </w:r>
          </w:p>
        </w:tc>
        <w:tc>
          <w:tcPr>
            <w:tcW w:w="2551" w:type="dxa"/>
            <w:vAlign w:val="center"/>
          </w:tcPr>
          <w:p>
            <w:pPr>
              <w:pStyle w:val="12"/>
            </w:pPr>
            <w:r>
              <w:t>≥95%</w:t>
            </w:r>
          </w:p>
        </w:tc>
      </w:tr>
    </w:tbl>
    <w:p>
      <w:pPr>
        <w:sectPr>
          <w:pgSz w:w="11900" w:h="16840"/>
          <w:pgMar w:top="1984" w:right="1304" w:bottom="1134" w:left="1304" w:header="720" w:footer="720" w:gutter="0"/>
          <w:cols w:space="720" w:num="1"/>
        </w:sectPr>
      </w:pPr>
    </w:p>
    <w:p>
      <w:pPr>
        <w:jc w:val="center"/>
      </w:pPr>
    </w:p>
    <w:p>
      <w:pPr>
        <w:ind w:firstLine="560"/>
        <w:outlineLvl w:val="3"/>
      </w:pPr>
      <w:bookmarkStart w:id="17" w:name="_Toc_4_4_0000000021"/>
      <w:r>
        <w:rPr>
          <w:rFonts w:ascii="方正仿宋_GBK" w:hAnsi="方正仿宋_GBK" w:eastAsia="方正仿宋_GBK" w:cs="方正仿宋_GBK"/>
          <w:sz w:val="28"/>
        </w:rPr>
        <w:t>18.红桥区西站西大桥北向西匝道及配套管线工程绩效目标表</w:t>
      </w:r>
      <w:bookmarkEnd w:id="17"/>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红桥区西站西大桥北向西匝道及配套管线工程</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60.00</w:t>
            </w:r>
          </w:p>
        </w:tc>
        <w:tc>
          <w:tcPr>
            <w:tcW w:w="1587" w:type="dxa"/>
            <w:vAlign w:val="center"/>
          </w:tcPr>
          <w:p>
            <w:pPr>
              <w:pStyle w:val="13"/>
            </w:pPr>
            <w:r>
              <w:t>其中：财政    资金</w:t>
            </w:r>
          </w:p>
        </w:tc>
        <w:tc>
          <w:tcPr>
            <w:tcW w:w="1843" w:type="dxa"/>
            <w:vAlign w:val="center"/>
          </w:tcPr>
          <w:p>
            <w:pPr>
              <w:pStyle w:val="12"/>
            </w:pPr>
            <w:r>
              <w:t>60.00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道路及配套管线工程</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1.完成项目建议书报告编制工作</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前期推进项目个数</w:t>
            </w:r>
          </w:p>
        </w:tc>
        <w:tc>
          <w:tcPr>
            <w:tcW w:w="3430" w:type="dxa"/>
            <w:vAlign w:val="center"/>
          </w:tcPr>
          <w:p>
            <w:pPr>
              <w:pStyle w:val="12"/>
            </w:pPr>
            <w:r>
              <w:t>前期推进项目个数</w:t>
            </w:r>
          </w:p>
        </w:tc>
        <w:tc>
          <w:tcPr>
            <w:tcW w:w="2551" w:type="dxa"/>
            <w:vAlign w:val="center"/>
          </w:tcPr>
          <w:p>
            <w:pPr>
              <w:pStyle w:val="12"/>
            </w:pPr>
            <w:r>
              <w:t>≥1个</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前期推进项目面积规模</w:t>
            </w:r>
          </w:p>
        </w:tc>
        <w:tc>
          <w:tcPr>
            <w:tcW w:w="3430" w:type="dxa"/>
            <w:vAlign w:val="center"/>
          </w:tcPr>
          <w:p>
            <w:pPr>
              <w:pStyle w:val="12"/>
            </w:pPr>
            <w:r>
              <w:t>前期推进项目面积规模</w:t>
            </w:r>
          </w:p>
        </w:tc>
        <w:tc>
          <w:tcPr>
            <w:tcW w:w="2551" w:type="dxa"/>
            <w:vAlign w:val="center"/>
          </w:tcPr>
          <w:p>
            <w:pPr>
              <w:pStyle w:val="12"/>
            </w:pPr>
            <w:r>
              <w:t>≥10000平方米</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项目前期报告完成时间</w:t>
            </w:r>
          </w:p>
        </w:tc>
        <w:tc>
          <w:tcPr>
            <w:tcW w:w="3430" w:type="dxa"/>
            <w:vAlign w:val="center"/>
          </w:tcPr>
          <w:p>
            <w:pPr>
              <w:pStyle w:val="12"/>
            </w:pPr>
            <w:r>
              <w:t>项目前期报告完成时间</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工程质量合格率</w:t>
            </w:r>
          </w:p>
        </w:tc>
        <w:tc>
          <w:tcPr>
            <w:tcW w:w="3430" w:type="dxa"/>
            <w:vAlign w:val="center"/>
          </w:tcPr>
          <w:p>
            <w:pPr>
              <w:pStyle w:val="12"/>
            </w:pPr>
            <w:r>
              <w:t>工程质量合格率</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前期经费支出</w:t>
            </w:r>
          </w:p>
        </w:tc>
        <w:tc>
          <w:tcPr>
            <w:tcW w:w="3430" w:type="dxa"/>
            <w:vAlign w:val="center"/>
          </w:tcPr>
          <w:p>
            <w:pPr>
              <w:pStyle w:val="12"/>
            </w:pPr>
            <w:r>
              <w:t>前期经费支出</w:t>
            </w:r>
          </w:p>
        </w:tc>
        <w:tc>
          <w:tcPr>
            <w:tcW w:w="2551" w:type="dxa"/>
            <w:vAlign w:val="center"/>
          </w:tcPr>
          <w:p>
            <w:pPr>
              <w:pStyle w:val="12"/>
            </w:pPr>
            <w:r>
              <w:t>≤60万元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项建/可研/初设报告有效性</w:t>
            </w:r>
          </w:p>
        </w:tc>
        <w:tc>
          <w:tcPr>
            <w:tcW w:w="3430" w:type="dxa"/>
            <w:vAlign w:val="center"/>
          </w:tcPr>
          <w:p>
            <w:pPr>
              <w:pStyle w:val="12"/>
            </w:pPr>
            <w:r>
              <w:t>项建/可研/初设报告有效性</w:t>
            </w:r>
          </w:p>
        </w:tc>
        <w:tc>
          <w:tcPr>
            <w:tcW w:w="2551" w:type="dxa"/>
            <w:vAlign w:val="center"/>
          </w:tcPr>
          <w:p>
            <w:pPr>
              <w:pStyle w:val="12"/>
            </w:pPr>
            <w:r>
              <w:t>长期有效</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服务对象满意度</w:t>
            </w:r>
          </w:p>
        </w:tc>
        <w:tc>
          <w:tcPr>
            <w:tcW w:w="3430" w:type="dxa"/>
            <w:vAlign w:val="center"/>
          </w:tcPr>
          <w:p>
            <w:pPr>
              <w:pStyle w:val="12"/>
            </w:pPr>
            <w:r>
              <w:t>服务对象满意度</w:t>
            </w:r>
          </w:p>
        </w:tc>
        <w:tc>
          <w:tcPr>
            <w:tcW w:w="2551" w:type="dxa"/>
            <w:vAlign w:val="center"/>
          </w:tcPr>
          <w:p>
            <w:pPr>
              <w:pStyle w:val="12"/>
            </w:pPr>
            <w:r>
              <w:t>≥85%</w:t>
            </w:r>
          </w:p>
        </w:tc>
      </w:tr>
    </w:tbl>
    <w:p>
      <w:pPr>
        <w:sectPr>
          <w:pgSz w:w="11900" w:h="16840"/>
          <w:pgMar w:top="1984" w:right="1304" w:bottom="1134" w:left="1304" w:header="720" w:footer="720" w:gutter="0"/>
          <w:cols w:space="720" w:num="1"/>
        </w:sectPr>
      </w:pPr>
    </w:p>
    <w:p>
      <w:pPr>
        <w:jc w:val="center"/>
      </w:pPr>
    </w:p>
    <w:p>
      <w:pPr>
        <w:ind w:firstLine="560"/>
        <w:outlineLvl w:val="3"/>
      </w:pPr>
      <w:bookmarkStart w:id="18" w:name="_Toc_4_4_0000000022"/>
      <w:r>
        <w:rPr>
          <w:rFonts w:ascii="方正仿宋_GBK" w:hAnsi="方正仿宋_GBK" w:eastAsia="方正仿宋_GBK" w:cs="方正仿宋_GBK"/>
          <w:sz w:val="28"/>
        </w:rPr>
        <w:t>19.建设工程质量安全文明施工监督检查和抽测服务绩效目标表</w:t>
      </w:r>
      <w:bookmarkEnd w:id="18"/>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建设工程质量安全文明施工监督检查和抽测服务</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200.00</w:t>
            </w:r>
          </w:p>
        </w:tc>
        <w:tc>
          <w:tcPr>
            <w:tcW w:w="1587" w:type="dxa"/>
            <w:vAlign w:val="center"/>
          </w:tcPr>
          <w:p>
            <w:pPr>
              <w:pStyle w:val="13"/>
            </w:pPr>
            <w:r>
              <w:t>其中：财政    资金</w:t>
            </w:r>
          </w:p>
        </w:tc>
        <w:tc>
          <w:tcPr>
            <w:tcW w:w="1843" w:type="dxa"/>
            <w:vAlign w:val="center"/>
          </w:tcPr>
          <w:p>
            <w:pPr>
              <w:pStyle w:val="12"/>
            </w:pPr>
            <w:r>
              <w:t>200.00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建设工程质量安全文明施工监督检查和抽测服务</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1.目标内容1 认真落实《质量强国建设纲要》《天津市质量强市建设纲要》，通过购买服务强化工程质量保障，开展全市住建领域建设工程质量检查、检测和抽测等各项工作，促进住建领域质量管理工作提质增效。</w:t>
            </w:r>
          </w:p>
          <w:p>
            <w:pPr>
              <w:pStyle w:val="12"/>
            </w:pPr>
            <w:r>
              <w:t>2.目标内容2 开展建设工程安全施工监督检查，提升全市建筑工程安全管理水平，有效降低安全事故，确保全年安全生产形势平稳。</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开展工程质量安全、文明施工专项检查次数</w:t>
            </w:r>
          </w:p>
        </w:tc>
        <w:tc>
          <w:tcPr>
            <w:tcW w:w="3430" w:type="dxa"/>
            <w:vAlign w:val="center"/>
          </w:tcPr>
          <w:p>
            <w:pPr>
              <w:pStyle w:val="12"/>
            </w:pPr>
            <w:r>
              <w:t>开展工程质量安全、文明施工专项检查次数</w:t>
            </w:r>
          </w:p>
        </w:tc>
        <w:tc>
          <w:tcPr>
            <w:tcW w:w="2551" w:type="dxa"/>
            <w:vAlign w:val="center"/>
          </w:tcPr>
          <w:p>
            <w:pPr>
              <w:pStyle w:val="12"/>
            </w:pPr>
            <w:r>
              <w:t>≥80次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对检测机构进行事中事后监管企业数量</w:t>
            </w:r>
          </w:p>
        </w:tc>
        <w:tc>
          <w:tcPr>
            <w:tcW w:w="3430" w:type="dxa"/>
            <w:vAlign w:val="center"/>
          </w:tcPr>
          <w:p>
            <w:pPr>
              <w:pStyle w:val="12"/>
            </w:pPr>
            <w:r>
              <w:t>对检测机构进行事中事后监管企业数量</w:t>
            </w:r>
          </w:p>
        </w:tc>
        <w:tc>
          <w:tcPr>
            <w:tcW w:w="2551" w:type="dxa"/>
            <w:vAlign w:val="center"/>
          </w:tcPr>
          <w:p>
            <w:pPr>
              <w:pStyle w:val="12"/>
            </w:pPr>
            <w:r>
              <w:t>≥80家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开展重要建材专项抽查次数</w:t>
            </w:r>
          </w:p>
        </w:tc>
        <w:tc>
          <w:tcPr>
            <w:tcW w:w="3430" w:type="dxa"/>
            <w:vAlign w:val="center"/>
          </w:tcPr>
          <w:p>
            <w:pPr>
              <w:pStyle w:val="12"/>
            </w:pPr>
            <w:r>
              <w:t>开展重要建材专项抽查次数</w:t>
            </w:r>
          </w:p>
        </w:tc>
        <w:tc>
          <w:tcPr>
            <w:tcW w:w="2551" w:type="dxa"/>
            <w:vAlign w:val="center"/>
          </w:tcPr>
          <w:p>
            <w:pPr>
              <w:pStyle w:val="12"/>
            </w:pPr>
            <w:r>
              <w:t>≥24次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建筑施工企业安全生产条件复核数量</w:t>
            </w:r>
          </w:p>
        </w:tc>
        <w:tc>
          <w:tcPr>
            <w:tcW w:w="3430" w:type="dxa"/>
            <w:vAlign w:val="center"/>
          </w:tcPr>
          <w:p>
            <w:pPr>
              <w:pStyle w:val="12"/>
            </w:pPr>
            <w:r>
              <w:t>建筑施工企业安全生产条件复核数量</w:t>
            </w:r>
          </w:p>
        </w:tc>
        <w:tc>
          <w:tcPr>
            <w:tcW w:w="2551" w:type="dxa"/>
            <w:vAlign w:val="center"/>
          </w:tcPr>
          <w:p>
            <w:pPr>
              <w:pStyle w:val="12"/>
            </w:pPr>
            <w:r>
              <w:t>≥20家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建筑施工企业安全生产标准化考评数量</w:t>
            </w:r>
          </w:p>
        </w:tc>
        <w:tc>
          <w:tcPr>
            <w:tcW w:w="3430" w:type="dxa"/>
            <w:vAlign w:val="center"/>
          </w:tcPr>
          <w:p>
            <w:pPr>
              <w:pStyle w:val="12"/>
            </w:pPr>
            <w:r>
              <w:t>建筑施工企业安全生产标准化考评数量</w:t>
            </w:r>
          </w:p>
        </w:tc>
        <w:tc>
          <w:tcPr>
            <w:tcW w:w="2551" w:type="dxa"/>
            <w:vAlign w:val="center"/>
          </w:tcPr>
          <w:p>
            <w:pPr>
              <w:pStyle w:val="12"/>
            </w:pPr>
            <w:r>
              <w:t>≥500家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对取得安全生产许可的企业进行事中事后监管数量</w:t>
            </w:r>
          </w:p>
        </w:tc>
        <w:tc>
          <w:tcPr>
            <w:tcW w:w="3430" w:type="dxa"/>
            <w:vAlign w:val="center"/>
          </w:tcPr>
          <w:p>
            <w:pPr>
              <w:pStyle w:val="12"/>
            </w:pPr>
            <w:r>
              <w:t>对取得安全生产许可的企业进行事中事后监管数量</w:t>
            </w:r>
          </w:p>
        </w:tc>
        <w:tc>
          <w:tcPr>
            <w:tcW w:w="2551" w:type="dxa"/>
            <w:vAlign w:val="center"/>
          </w:tcPr>
          <w:p>
            <w:pPr>
              <w:pStyle w:val="12"/>
            </w:pPr>
            <w:r>
              <w:t>≥2000家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工程质量安全、文明施工专项抽查区域覆盖率</w:t>
            </w:r>
          </w:p>
        </w:tc>
        <w:tc>
          <w:tcPr>
            <w:tcW w:w="3430" w:type="dxa"/>
            <w:vAlign w:val="center"/>
          </w:tcPr>
          <w:p>
            <w:pPr>
              <w:pStyle w:val="12"/>
            </w:pPr>
            <w:r>
              <w:t>工程质量安全、文明施工专项抽查区域覆盖率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检测机构监管覆盖率</w:t>
            </w:r>
          </w:p>
        </w:tc>
        <w:tc>
          <w:tcPr>
            <w:tcW w:w="3430" w:type="dxa"/>
            <w:vAlign w:val="center"/>
          </w:tcPr>
          <w:p>
            <w:pPr>
              <w:pStyle w:val="12"/>
            </w:pPr>
            <w:r>
              <w:t>检测机构监管覆盖率</w:t>
            </w:r>
          </w:p>
        </w:tc>
        <w:tc>
          <w:tcPr>
            <w:tcW w:w="2551" w:type="dxa"/>
            <w:vAlign w:val="center"/>
          </w:tcPr>
          <w:p>
            <w:pPr>
              <w:pStyle w:val="12"/>
            </w:pPr>
            <w:r>
              <w:t>≥90%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重要建材专项抽查区域覆盖率</w:t>
            </w:r>
          </w:p>
        </w:tc>
        <w:tc>
          <w:tcPr>
            <w:tcW w:w="3430" w:type="dxa"/>
            <w:vAlign w:val="center"/>
          </w:tcPr>
          <w:p>
            <w:pPr>
              <w:pStyle w:val="12"/>
            </w:pPr>
            <w:r>
              <w:t>重要建材专项抽查区域覆盖率</w:t>
            </w:r>
          </w:p>
        </w:tc>
        <w:tc>
          <w:tcPr>
            <w:tcW w:w="2551" w:type="dxa"/>
            <w:vAlign w:val="center"/>
          </w:tcPr>
          <w:p>
            <w:pPr>
              <w:pStyle w:val="12"/>
            </w:pPr>
            <w:r>
              <w:t>≥90%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施工企业安全生产条件复核率</w:t>
            </w:r>
          </w:p>
        </w:tc>
        <w:tc>
          <w:tcPr>
            <w:tcW w:w="3430" w:type="dxa"/>
            <w:vAlign w:val="center"/>
          </w:tcPr>
          <w:p>
            <w:pPr>
              <w:pStyle w:val="12"/>
            </w:pPr>
            <w:r>
              <w:t>施工企业安全生产条件复核率</w:t>
            </w:r>
          </w:p>
        </w:tc>
        <w:tc>
          <w:tcPr>
            <w:tcW w:w="2551" w:type="dxa"/>
            <w:vAlign w:val="center"/>
          </w:tcPr>
          <w:p>
            <w:pPr>
              <w:pStyle w:val="12"/>
            </w:pPr>
            <w:r>
              <w:t>≥90%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建筑施工企业安全生产标准化考评合格率</w:t>
            </w:r>
          </w:p>
        </w:tc>
        <w:tc>
          <w:tcPr>
            <w:tcW w:w="3430" w:type="dxa"/>
            <w:vAlign w:val="center"/>
          </w:tcPr>
          <w:p>
            <w:pPr>
              <w:pStyle w:val="12"/>
            </w:pPr>
            <w:r>
              <w:t>建筑施工企业安全生产标准化考评合格率</w:t>
            </w:r>
          </w:p>
        </w:tc>
        <w:tc>
          <w:tcPr>
            <w:tcW w:w="2551" w:type="dxa"/>
            <w:vAlign w:val="center"/>
          </w:tcPr>
          <w:p>
            <w:pPr>
              <w:pStyle w:val="12"/>
            </w:pPr>
            <w:r>
              <w:t>≥95%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安全生产许可证监管覆盖率</w:t>
            </w:r>
          </w:p>
        </w:tc>
        <w:tc>
          <w:tcPr>
            <w:tcW w:w="3430" w:type="dxa"/>
            <w:vAlign w:val="center"/>
          </w:tcPr>
          <w:p>
            <w:pPr>
              <w:pStyle w:val="12"/>
            </w:pPr>
            <w:r>
              <w:t>安全生产许可证监管覆盖率</w:t>
            </w:r>
          </w:p>
        </w:tc>
        <w:tc>
          <w:tcPr>
            <w:tcW w:w="2551" w:type="dxa"/>
            <w:vAlign w:val="center"/>
          </w:tcPr>
          <w:p>
            <w:pPr>
              <w:pStyle w:val="12"/>
            </w:pPr>
            <w:r>
              <w:t>≥95%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开展工程质量安全、文明施工专项检查完成时间</w:t>
            </w:r>
          </w:p>
        </w:tc>
        <w:tc>
          <w:tcPr>
            <w:tcW w:w="3430" w:type="dxa"/>
            <w:vAlign w:val="center"/>
          </w:tcPr>
          <w:p>
            <w:pPr>
              <w:pStyle w:val="12"/>
            </w:pPr>
            <w:r>
              <w:t>开展工程质量安全、文明施工专项检查完成时间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对检测机构进行事中事后监管企业完成时间</w:t>
            </w:r>
          </w:p>
        </w:tc>
        <w:tc>
          <w:tcPr>
            <w:tcW w:w="3430" w:type="dxa"/>
            <w:vAlign w:val="center"/>
          </w:tcPr>
          <w:p>
            <w:pPr>
              <w:pStyle w:val="12"/>
            </w:pPr>
            <w:r>
              <w:t>对检测机构进行事中事后监管企业完成时间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开展重要建材专项抽查完成时间</w:t>
            </w:r>
          </w:p>
        </w:tc>
        <w:tc>
          <w:tcPr>
            <w:tcW w:w="3430" w:type="dxa"/>
            <w:vAlign w:val="center"/>
          </w:tcPr>
          <w:p>
            <w:pPr>
              <w:pStyle w:val="12"/>
            </w:pPr>
            <w:r>
              <w:t>开展重要建材专项抽查完成时间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工程安全方面技术服务费用</w:t>
            </w:r>
          </w:p>
        </w:tc>
        <w:tc>
          <w:tcPr>
            <w:tcW w:w="3430" w:type="dxa"/>
            <w:vAlign w:val="center"/>
          </w:tcPr>
          <w:p>
            <w:pPr>
              <w:pStyle w:val="12"/>
            </w:pPr>
            <w:r>
              <w:t>工程安全方面技术服务费用</w:t>
            </w:r>
          </w:p>
        </w:tc>
        <w:tc>
          <w:tcPr>
            <w:tcW w:w="2551" w:type="dxa"/>
            <w:vAlign w:val="center"/>
          </w:tcPr>
          <w:p>
            <w:pPr>
              <w:pStyle w:val="12"/>
            </w:pPr>
            <w:r>
              <w:t>≤120万元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工程质量方面技术服务费用</w:t>
            </w:r>
          </w:p>
        </w:tc>
        <w:tc>
          <w:tcPr>
            <w:tcW w:w="3430" w:type="dxa"/>
            <w:vAlign w:val="center"/>
          </w:tcPr>
          <w:p>
            <w:pPr>
              <w:pStyle w:val="12"/>
            </w:pPr>
            <w:r>
              <w:t>工程质量方面技术服务费用</w:t>
            </w:r>
          </w:p>
        </w:tc>
        <w:tc>
          <w:tcPr>
            <w:tcW w:w="2551" w:type="dxa"/>
            <w:vAlign w:val="center"/>
          </w:tcPr>
          <w:p>
            <w:pPr>
              <w:pStyle w:val="12"/>
            </w:pPr>
            <w:r>
              <w:t>≤80万元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推进工程质量安全建设和文明施工管理</w:t>
            </w:r>
          </w:p>
        </w:tc>
        <w:tc>
          <w:tcPr>
            <w:tcW w:w="3430" w:type="dxa"/>
            <w:vAlign w:val="center"/>
          </w:tcPr>
          <w:p>
            <w:pPr>
              <w:pStyle w:val="12"/>
            </w:pPr>
            <w:r>
              <w:t>推进工程质量安全建设和文明施工管理</w:t>
            </w:r>
          </w:p>
        </w:tc>
        <w:tc>
          <w:tcPr>
            <w:tcW w:w="2551" w:type="dxa"/>
            <w:vAlign w:val="center"/>
          </w:tcPr>
          <w:p>
            <w:pPr>
              <w:pStyle w:val="12"/>
            </w:pPr>
            <w:r>
              <w:t>有效推进</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保障安全和质量技术服务持续运行</w:t>
            </w:r>
          </w:p>
        </w:tc>
        <w:tc>
          <w:tcPr>
            <w:tcW w:w="3430" w:type="dxa"/>
            <w:vAlign w:val="center"/>
          </w:tcPr>
          <w:p>
            <w:pPr>
              <w:pStyle w:val="12"/>
            </w:pPr>
            <w:r>
              <w:t>保障安全和质量技术服务持续运行</w:t>
            </w:r>
          </w:p>
        </w:tc>
        <w:tc>
          <w:tcPr>
            <w:tcW w:w="2551" w:type="dxa"/>
            <w:vAlign w:val="center"/>
          </w:tcPr>
          <w:p>
            <w:pPr>
              <w:pStyle w:val="12"/>
            </w:pPr>
            <w:r>
              <w:t>有效保障</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检查单位、机构满意度</w:t>
            </w:r>
          </w:p>
        </w:tc>
        <w:tc>
          <w:tcPr>
            <w:tcW w:w="3430" w:type="dxa"/>
            <w:vAlign w:val="center"/>
          </w:tcPr>
          <w:p>
            <w:pPr>
              <w:pStyle w:val="12"/>
            </w:pPr>
            <w:r>
              <w:t>检查单位、机构满意度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19" w:name="_Toc_4_4_0000000023"/>
      <w:r>
        <w:rPr>
          <w:rFonts w:ascii="方正仿宋_GBK" w:hAnsi="方正仿宋_GBK" w:eastAsia="方正仿宋_GBK" w:cs="方正仿宋_GBK"/>
          <w:sz w:val="28"/>
        </w:rPr>
        <w:t>20.建筑施工安全管理人员考核绩效目标表</w:t>
      </w:r>
      <w:bookmarkEnd w:id="19"/>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建筑施工安全管理人员考核</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45.00</w:t>
            </w:r>
          </w:p>
        </w:tc>
        <w:tc>
          <w:tcPr>
            <w:tcW w:w="1587" w:type="dxa"/>
            <w:vAlign w:val="center"/>
          </w:tcPr>
          <w:p>
            <w:pPr>
              <w:pStyle w:val="13"/>
            </w:pPr>
            <w:r>
              <w:t>其中：财政    资金</w:t>
            </w:r>
          </w:p>
        </w:tc>
        <w:tc>
          <w:tcPr>
            <w:tcW w:w="1843" w:type="dxa"/>
            <w:vAlign w:val="center"/>
          </w:tcPr>
          <w:p>
            <w:pPr>
              <w:pStyle w:val="12"/>
            </w:pPr>
            <w:r>
              <w:t>45.00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安管人员考核</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根据住房城乡建设部《建筑施工企业主要负责人、项目负责人和专职安全生产管理人员安全生产管理规定实施意见》（建质〔2015〕206号），开展我市建筑施工企业安全生产管理人员（A类、B类、C类）人员证书考核，提升建筑施工企业安全生产能力。</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考核报名人数</w:t>
            </w:r>
          </w:p>
        </w:tc>
        <w:tc>
          <w:tcPr>
            <w:tcW w:w="3430" w:type="dxa"/>
            <w:vAlign w:val="center"/>
          </w:tcPr>
          <w:p>
            <w:pPr>
              <w:pStyle w:val="12"/>
            </w:pPr>
            <w:r>
              <w:t>考核报名人数</w:t>
            </w:r>
          </w:p>
        </w:tc>
        <w:tc>
          <w:tcPr>
            <w:tcW w:w="2551" w:type="dxa"/>
            <w:vAlign w:val="center"/>
          </w:tcPr>
          <w:p>
            <w:pPr>
              <w:pStyle w:val="12"/>
            </w:pPr>
            <w:r>
              <w:t>≥20000人</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 xml:space="preserve"> 计划考核覆盖率</w:t>
            </w:r>
          </w:p>
        </w:tc>
        <w:tc>
          <w:tcPr>
            <w:tcW w:w="3430" w:type="dxa"/>
            <w:vAlign w:val="center"/>
          </w:tcPr>
          <w:p>
            <w:pPr>
              <w:pStyle w:val="12"/>
            </w:pPr>
            <w:r>
              <w:t xml:space="preserve"> 计划考核覆盖率</w:t>
            </w:r>
          </w:p>
        </w:tc>
        <w:tc>
          <w:tcPr>
            <w:tcW w:w="2551" w:type="dxa"/>
            <w:vAlign w:val="center"/>
          </w:tcPr>
          <w:p>
            <w:pPr>
              <w:pStyle w:val="12"/>
            </w:pPr>
            <w:r>
              <w:t>≥90%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考核完成时间</w:t>
            </w:r>
          </w:p>
        </w:tc>
        <w:tc>
          <w:tcPr>
            <w:tcW w:w="3430" w:type="dxa"/>
            <w:vAlign w:val="center"/>
          </w:tcPr>
          <w:p>
            <w:pPr>
              <w:pStyle w:val="12"/>
            </w:pPr>
            <w:r>
              <w:t>考核完成时间</w:t>
            </w:r>
          </w:p>
        </w:tc>
        <w:tc>
          <w:tcPr>
            <w:tcW w:w="2551" w:type="dxa"/>
            <w:vAlign w:val="center"/>
          </w:tcPr>
          <w:p>
            <w:pPr>
              <w:pStyle w:val="12"/>
            </w:pPr>
            <w:r>
              <w:t>2025年12月底前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 xml:space="preserve"> 考试场地及设施费用</w:t>
            </w:r>
          </w:p>
        </w:tc>
        <w:tc>
          <w:tcPr>
            <w:tcW w:w="3430" w:type="dxa"/>
            <w:vAlign w:val="center"/>
          </w:tcPr>
          <w:p>
            <w:pPr>
              <w:pStyle w:val="12"/>
            </w:pPr>
            <w:r>
              <w:t xml:space="preserve"> 考试场地及设施费用</w:t>
            </w:r>
          </w:p>
        </w:tc>
        <w:tc>
          <w:tcPr>
            <w:tcW w:w="2551" w:type="dxa"/>
            <w:vAlign w:val="center"/>
          </w:tcPr>
          <w:p>
            <w:pPr>
              <w:pStyle w:val="12"/>
            </w:pPr>
            <w:r>
              <w:t>≤30万元</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 xml:space="preserve"> 监考费用</w:t>
            </w:r>
          </w:p>
        </w:tc>
        <w:tc>
          <w:tcPr>
            <w:tcW w:w="3430" w:type="dxa"/>
            <w:vAlign w:val="center"/>
          </w:tcPr>
          <w:p>
            <w:pPr>
              <w:pStyle w:val="12"/>
            </w:pPr>
            <w:r>
              <w:t xml:space="preserve"> 监考费用</w:t>
            </w:r>
          </w:p>
        </w:tc>
        <w:tc>
          <w:tcPr>
            <w:tcW w:w="2551" w:type="dxa"/>
            <w:vAlign w:val="center"/>
          </w:tcPr>
          <w:p>
            <w:pPr>
              <w:pStyle w:val="12"/>
            </w:pPr>
            <w:r>
              <w:t>≤15万元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提升建筑施工企业安全生产能力</w:t>
            </w:r>
          </w:p>
        </w:tc>
        <w:tc>
          <w:tcPr>
            <w:tcW w:w="3430" w:type="dxa"/>
            <w:vAlign w:val="center"/>
          </w:tcPr>
          <w:p>
            <w:pPr>
              <w:pStyle w:val="12"/>
            </w:pPr>
            <w:r>
              <w:t>提升建筑施工企业安全生产能力</w:t>
            </w:r>
          </w:p>
        </w:tc>
        <w:tc>
          <w:tcPr>
            <w:tcW w:w="2551" w:type="dxa"/>
            <w:vAlign w:val="center"/>
          </w:tcPr>
          <w:p>
            <w:pPr>
              <w:pStyle w:val="12"/>
            </w:pPr>
            <w:r>
              <w:t>有效提升</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 xml:space="preserve">考核人员满意度 </w:t>
            </w:r>
          </w:p>
        </w:tc>
        <w:tc>
          <w:tcPr>
            <w:tcW w:w="3430" w:type="dxa"/>
            <w:vAlign w:val="center"/>
          </w:tcPr>
          <w:p>
            <w:pPr>
              <w:pStyle w:val="12"/>
            </w:pPr>
            <w:r>
              <w:t xml:space="preserve">考核人员满意度 </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20" w:name="_Toc_4_4_0000000024"/>
      <w:r>
        <w:rPr>
          <w:rFonts w:ascii="方正仿宋_GBK" w:hAnsi="方正仿宋_GBK" w:eastAsia="方正仿宋_GBK" w:cs="方正仿宋_GBK"/>
          <w:sz w:val="28"/>
        </w:rPr>
        <w:t>21.建筑施工安全生产培训绩效目标表</w:t>
      </w:r>
      <w:bookmarkEnd w:id="20"/>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建筑施工安全生产培训</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15.00</w:t>
            </w:r>
          </w:p>
        </w:tc>
        <w:tc>
          <w:tcPr>
            <w:tcW w:w="1587" w:type="dxa"/>
            <w:vAlign w:val="center"/>
          </w:tcPr>
          <w:p>
            <w:pPr>
              <w:pStyle w:val="13"/>
            </w:pPr>
            <w:r>
              <w:t>其中：财政    资金</w:t>
            </w:r>
          </w:p>
        </w:tc>
        <w:tc>
          <w:tcPr>
            <w:tcW w:w="1843" w:type="dxa"/>
            <w:vAlign w:val="center"/>
          </w:tcPr>
          <w:p>
            <w:pPr>
              <w:pStyle w:val="12"/>
            </w:pPr>
            <w:r>
              <w:t>15.00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建筑施工安全生产培训</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 认真落实住建部工作部署和市安委会重点工作任务，通过开展安全生产教育培训教育考核，为开展全市住建领域建设安全隐患排查专项整治打好坚实基础，促进各类专项整治行动取得实效。</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 xml:space="preserve">开展施工安全培训教育考核 </w:t>
            </w:r>
          </w:p>
        </w:tc>
        <w:tc>
          <w:tcPr>
            <w:tcW w:w="3430" w:type="dxa"/>
            <w:vAlign w:val="center"/>
          </w:tcPr>
          <w:p>
            <w:pPr>
              <w:pStyle w:val="12"/>
            </w:pPr>
            <w:r>
              <w:t xml:space="preserve">开展施工安全培训教育考核 </w:t>
            </w:r>
          </w:p>
        </w:tc>
        <w:tc>
          <w:tcPr>
            <w:tcW w:w="2551" w:type="dxa"/>
            <w:vAlign w:val="center"/>
          </w:tcPr>
          <w:p>
            <w:pPr>
              <w:pStyle w:val="12"/>
            </w:pPr>
            <w:r>
              <w:t>≥4次</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施工安全培训考核合格率</w:t>
            </w:r>
          </w:p>
        </w:tc>
        <w:tc>
          <w:tcPr>
            <w:tcW w:w="3430" w:type="dxa"/>
            <w:vAlign w:val="center"/>
          </w:tcPr>
          <w:p>
            <w:pPr>
              <w:pStyle w:val="12"/>
            </w:pPr>
            <w:r>
              <w:t>施工安全培训考核合格率</w:t>
            </w:r>
          </w:p>
        </w:tc>
        <w:tc>
          <w:tcPr>
            <w:tcW w:w="2551" w:type="dxa"/>
            <w:vAlign w:val="center"/>
          </w:tcPr>
          <w:p>
            <w:pPr>
              <w:pStyle w:val="12"/>
            </w:pPr>
            <w:r>
              <w:t>≥90%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安全培训教育考核完成时间</w:t>
            </w:r>
          </w:p>
        </w:tc>
        <w:tc>
          <w:tcPr>
            <w:tcW w:w="3430" w:type="dxa"/>
            <w:vAlign w:val="center"/>
          </w:tcPr>
          <w:p>
            <w:pPr>
              <w:pStyle w:val="12"/>
            </w:pPr>
            <w:r>
              <w:t>安全培训教育考核完成时间</w:t>
            </w:r>
          </w:p>
        </w:tc>
        <w:tc>
          <w:tcPr>
            <w:tcW w:w="2551" w:type="dxa"/>
            <w:vAlign w:val="center"/>
          </w:tcPr>
          <w:p>
            <w:pPr>
              <w:pStyle w:val="12"/>
            </w:pPr>
            <w:r>
              <w:t>2025年12月底前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安全培训专家费用</w:t>
            </w:r>
          </w:p>
        </w:tc>
        <w:tc>
          <w:tcPr>
            <w:tcW w:w="3430" w:type="dxa"/>
            <w:vAlign w:val="center"/>
          </w:tcPr>
          <w:p>
            <w:pPr>
              <w:pStyle w:val="12"/>
            </w:pPr>
            <w:r>
              <w:t>安全培训专家费用</w:t>
            </w:r>
          </w:p>
        </w:tc>
        <w:tc>
          <w:tcPr>
            <w:tcW w:w="2551" w:type="dxa"/>
            <w:vAlign w:val="center"/>
          </w:tcPr>
          <w:p>
            <w:pPr>
              <w:pStyle w:val="12"/>
            </w:pPr>
            <w:r>
              <w:t>≤5万元</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安全培训教育考核场地费用</w:t>
            </w:r>
          </w:p>
        </w:tc>
        <w:tc>
          <w:tcPr>
            <w:tcW w:w="3430" w:type="dxa"/>
            <w:vAlign w:val="center"/>
          </w:tcPr>
          <w:p>
            <w:pPr>
              <w:pStyle w:val="12"/>
            </w:pPr>
            <w:r>
              <w:t>安全培训教育考核场地费用</w:t>
            </w:r>
          </w:p>
        </w:tc>
        <w:tc>
          <w:tcPr>
            <w:tcW w:w="2551" w:type="dxa"/>
            <w:vAlign w:val="center"/>
          </w:tcPr>
          <w:p>
            <w:pPr>
              <w:pStyle w:val="12"/>
            </w:pPr>
            <w:r>
              <w:t>≤5万元</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安全培训演练费用</w:t>
            </w:r>
          </w:p>
        </w:tc>
        <w:tc>
          <w:tcPr>
            <w:tcW w:w="3430" w:type="dxa"/>
            <w:vAlign w:val="center"/>
          </w:tcPr>
          <w:p>
            <w:pPr>
              <w:pStyle w:val="12"/>
            </w:pPr>
            <w:r>
              <w:t>安全培训演练费用</w:t>
            </w:r>
          </w:p>
        </w:tc>
        <w:tc>
          <w:tcPr>
            <w:tcW w:w="2551" w:type="dxa"/>
            <w:vAlign w:val="center"/>
          </w:tcPr>
          <w:p>
            <w:pPr>
              <w:pStyle w:val="12"/>
            </w:pPr>
            <w:r>
              <w:t>≤5万元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提高从业人员安全生产意识和能力</w:t>
            </w:r>
          </w:p>
        </w:tc>
        <w:tc>
          <w:tcPr>
            <w:tcW w:w="3430" w:type="dxa"/>
            <w:vAlign w:val="center"/>
          </w:tcPr>
          <w:p>
            <w:pPr>
              <w:pStyle w:val="12"/>
            </w:pPr>
            <w:r>
              <w:t>提高从业人员安全生产意识和能力</w:t>
            </w:r>
          </w:p>
        </w:tc>
        <w:tc>
          <w:tcPr>
            <w:tcW w:w="2551" w:type="dxa"/>
            <w:vAlign w:val="center"/>
          </w:tcPr>
          <w:p>
            <w:pPr>
              <w:pStyle w:val="12"/>
            </w:pPr>
            <w:r>
              <w:t>针对性开展安全生产培训</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 xml:space="preserve"> 考核培训人员满意度</w:t>
            </w:r>
          </w:p>
        </w:tc>
        <w:tc>
          <w:tcPr>
            <w:tcW w:w="3430" w:type="dxa"/>
            <w:vAlign w:val="center"/>
          </w:tcPr>
          <w:p>
            <w:pPr>
              <w:pStyle w:val="12"/>
            </w:pPr>
            <w:r>
              <w:t xml:space="preserve"> 考核培训人员满意度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21" w:name="_Toc_4_4_0000000025"/>
      <w:r>
        <w:rPr>
          <w:rFonts w:ascii="方正仿宋_GBK" w:hAnsi="方正仿宋_GBK" w:eastAsia="方正仿宋_GBK" w:cs="方正仿宋_GBK"/>
          <w:sz w:val="28"/>
        </w:rPr>
        <w:t>22.建筑施工特种作业人员考核绩效目标表</w:t>
      </w:r>
      <w:bookmarkEnd w:id="21"/>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建筑施工特种作业人员考核</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100.00</w:t>
            </w:r>
          </w:p>
        </w:tc>
        <w:tc>
          <w:tcPr>
            <w:tcW w:w="1587" w:type="dxa"/>
            <w:vAlign w:val="center"/>
          </w:tcPr>
          <w:p>
            <w:pPr>
              <w:pStyle w:val="13"/>
            </w:pPr>
            <w:r>
              <w:t>其中：财政    资金</w:t>
            </w:r>
          </w:p>
        </w:tc>
        <w:tc>
          <w:tcPr>
            <w:tcW w:w="1843" w:type="dxa"/>
            <w:vAlign w:val="center"/>
          </w:tcPr>
          <w:p>
            <w:pPr>
              <w:pStyle w:val="12"/>
            </w:pPr>
            <w:r>
              <w:t>100.00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建筑施工特种作业人员考核</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1.组织开展建筑施工特种作业人员考核工作，推动提升建筑施工特种作业人员知识和技能水平。</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报名考核人员数量</w:t>
            </w:r>
          </w:p>
        </w:tc>
        <w:tc>
          <w:tcPr>
            <w:tcW w:w="3430" w:type="dxa"/>
            <w:vAlign w:val="center"/>
          </w:tcPr>
          <w:p>
            <w:pPr>
              <w:pStyle w:val="12"/>
            </w:pPr>
            <w:r>
              <w:t>报名考核人员数量</w:t>
            </w:r>
          </w:p>
        </w:tc>
        <w:tc>
          <w:tcPr>
            <w:tcW w:w="2551" w:type="dxa"/>
            <w:vAlign w:val="center"/>
          </w:tcPr>
          <w:p>
            <w:pPr>
              <w:pStyle w:val="12"/>
            </w:pPr>
            <w:r>
              <w:t>≥4000人次</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考核工种</w:t>
            </w:r>
          </w:p>
        </w:tc>
        <w:tc>
          <w:tcPr>
            <w:tcW w:w="3430" w:type="dxa"/>
            <w:vAlign w:val="center"/>
          </w:tcPr>
          <w:p>
            <w:pPr>
              <w:pStyle w:val="12"/>
            </w:pPr>
            <w:r>
              <w:t>考核工种</w:t>
            </w:r>
          </w:p>
        </w:tc>
        <w:tc>
          <w:tcPr>
            <w:tcW w:w="2551" w:type="dxa"/>
            <w:vAlign w:val="center"/>
          </w:tcPr>
          <w:p>
            <w:pPr>
              <w:pStyle w:val="12"/>
            </w:pPr>
            <w:r>
              <w:t>9项</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考核内容范围</w:t>
            </w:r>
          </w:p>
        </w:tc>
        <w:tc>
          <w:tcPr>
            <w:tcW w:w="3430" w:type="dxa"/>
            <w:vAlign w:val="center"/>
          </w:tcPr>
          <w:p>
            <w:pPr>
              <w:pStyle w:val="12"/>
            </w:pPr>
            <w:r>
              <w:t>考核内容范围</w:t>
            </w:r>
          </w:p>
        </w:tc>
        <w:tc>
          <w:tcPr>
            <w:tcW w:w="2551" w:type="dxa"/>
            <w:vAlign w:val="center"/>
          </w:tcPr>
          <w:p>
            <w:pPr>
              <w:pStyle w:val="12"/>
            </w:pPr>
            <w:r>
              <w:t>参照《建筑施工特种作业人员安全技能考核大纲》实行</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考试安排时间</w:t>
            </w:r>
          </w:p>
        </w:tc>
        <w:tc>
          <w:tcPr>
            <w:tcW w:w="3430" w:type="dxa"/>
            <w:vAlign w:val="center"/>
          </w:tcPr>
          <w:p>
            <w:pPr>
              <w:pStyle w:val="12"/>
            </w:pPr>
            <w:r>
              <w:t>考试安排时间</w:t>
            </w:r>
          </w:p>
        </w:tc>
        <w:tc>
          <w:tcPr>
            <w:tcW w:w="2551" w:type="dxa"/>
            <w:vAlign w:val="center"/>
          </w:tcPr>
          <w:p>
            <w:pPr>
              <w:pStyle w:val="12"/>
            </w:pPr>
            <w:r>
              <w:t>每季度1次</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理论考核费用</w:t>
            </w:r>
          </w:p>
        </w:tc>
        <w:tc>
          <w:tcPr>
            <w:tcW w:w="3430" w:type="dxa"/>
            <w:vAlign w:val="center"/>
          </w:tcPr>
          <w:p>
            <w:pPr>
              <w:pStyle w:val="12"/>
            </w:pPr>
            <w:r>
              <w:t>理论考核费用</w:t>
            </w:r>
          </w:p>
        </w:tc>
        <w:tc>
          <w:tcPr>
            <w:tcW w:w="2551" w:type="dxa"/>
            <w:vAlign w:val="center"/>
          </w:tcPr>
          <w:p>
            <w:pPr>
              <w:pStyle w:val="12"/>
            </w:pPr>
            <w:r>
              <w:t>≤40万元</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实操考核费用</w:t>
            </w:r>
          </w:p>
        </w:tc>
        <w:tc>
          <w:tcPr>
            <w:tcW w:w="3430" w:type="dxa"/>
            <w:vAlign w:val="center"/>
          </w:tcPr>
          <w:p>
            <w:pPr>
              <w:pStyle w:val="12"/>
            </w:pPr>
            <w:r>
              <w:t>实操考核费用</w:t>
            </w:r>
          </w:p>
        </w:tc>
        <w:tc>
          <w:tcPr>
            <w:tcW w:w="2551" w:type="dxa"/>
            <w:vAlign w:val="center"/>
          </w:tcPr>
          <w:p>
            <w:pPr>
              <w:pStyle w:val="12"/>
            </w:pPr>
            <w:r>
              <w:t>≤60万元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推动建筑施工特种作业人员提升知识和技能水平</w:t>
            </w:r>
          </w:p>
        </w:tc>
        <w:tc>
          <w:tcPr>
            <w:tcW w:w="3430" w:type="dxa"/>
            <w:vAlign w:val="center"/>
          </w:tcPr>
          <w:p>
            <w:pPr>
              <w:pStyle w:val="12"/>
            </w:pPr>
            <w:r>
              <w:t>推动建筑施工特种作业人员提升知识和技能水平</w:t>
            </w:r>
          </w:p>
        </w:tc>
        <w:tc>
          <w:tcPr>
            <w:tcW w:w="2551" w:type="dxa"/>
            <w:vAlign w:val="center"/>
          </w:tcPr>
          <w:p>
            <w:pPr>
              <w:pStyle w:val="12"/>
            </w:pPr>
            <w:r>
              <w:t>持续推动</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建筑施工特种作业考核人员满意度</w:t>
            </w:r>
          </w:p>
        </w:tc>
        <w:tc>
          <w:tcPr>
            <w:tcW w:w="3430" w:type="dxa"/>
            <w:vAlign w:val="center"/>
          </w:tcPr>
          <w:p>
            <w:pPr>
              <w:pStyle w:val="12"/>
            </w:pPr>
            <w:r>
              <w:t>建筑施工特种作业考核人员满意度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22" w:name="_Toc_4_4_0000000026"/>
      <w:r>
        <w:rPr>
          <w:rFonts w:ascii="方正仿宋_GBK" w:hAnsi="方正仿宋_GBK" w:eastAsia="方正仿宋_GBK" w:cs="方正仿宋_GBK"/>
          <w:sz w:val="28"/>
        </w:rPr>
        <w:t>23.建筑市场管理专项经费绩效目标表</w:t>
      </w:r>
      <w:bookmarkEnd w:id="22"/>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建筑市场管理专项经费</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60.00</w:t>
            </w:r>
          </w:p>
        </w:tc>
        <w:tc>
          <w:tcPr>
            <w:tcW w:w="1587" w:type="dxa"/>
            <w:vAlign w:val="center"/>
          </w:tcPr>
          <w:p>
            <w:pPr>
              <w:pStyle w:val="13"/>
            </w:pPr>
            <w:r>
              <w:t>其中：财政    资金</w:t>
            </w:r>
          </w:p>
        </w:tc>
        <w:tc>
          <w:tcPr>
            <w:tcW w:w="1843" w:type="dxa"/>
            <w:vAlign w:val="center"/>
          </w:tcPr>
          <w:p>
            <w:pPr>
              <w:pStyle w:val="12"/>
            </w:pPr>
            <w:r>
              <w:t>60.00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建筑市场管理专项经费</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1.贯彻落实党中央、国务院关于加强新时代高技能人才队伍建设部署，选拔储备全国住房城乡建设行业职业技能大赛优秀选手。</w:t>
            </w:r>
          </w:p>
          <w:p>
            <w:pPr>
              <w:pStyle w:val="12"/>
            </w:pPr>
            <w:r>
              <w:t>2.完成天津市二级造价工程师职业资格考试题库建设专项工作；筹建天津市二级造价工程师继续教育学习资源库，建立专业技术人员学习平台，满足继续教育学习需求。</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举办“海河工匠杯”技能大赛</w:t>
            </w:r>
          </w:p>
        </w:tc>
        <w:tc>
          <w:tcPr>
            <w:tcW w:w="3430" w:type="dxa"/>
            <w:vAlign w:val="center"/>
          </w:tcPr>
          <w:p>
            <w:pPr>
              <w:pStyle w:val="12"/>
            </w:pPr>
            <w:r>
              <w:t>举办“海河工匠杯”技能大赛</w:t>
            </w:r>
          </w:p>
        </w:tc>
        <w:tc>
          <w:tcPr>
            <w:tcW w:w="2551" w:type="dxa"/>
            <w:vAlign w:val="center"/>
          </w:tcPr>
          <w:p>
            <w:pPr>
              <w:pStyle w:val="12"/>
            </w:pPr>
            <w:r>
              <w:t>≥3个赛项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建立天津市二级造价工程师职业资格考试题库</w:t>
            </w:r>
          </w:p>
        </w:tc>
        <w:tc>
          <w:tcPr>
            <w:tcW w:w="3430" w:type="dxa"/>
            <w:vAlign w:val="center"/>
          </w:tcPr>
          <w:p>
            <w:pPr>
              <w:pStyle w:val="12"/>
            </w:pPr>
            <w:r>
              <w:t>建立天津市二级造价工程师职业资格考试题库</w:t>
            </w:r>
          </w:p>
        </w:tc>
        <w:tc>
          <w:tcPr>
            <w:tcW w:w="2551" w:type="dxa"/>
            <w:vAlign w:val="center"/>
          </w:tcPr>
          <w:p>
            <w:pPr>
              <w:pStyle w:val="12"/>
            </w:pPr>
            <w:r>
              <w:t>≥2000道</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建立二级造价工程师继续教育学习资源库</w:t>
            </w:r>
          </w:p>
        </w:tc>
        <w:tc>
          <w:tcPr>
            <w:tcW w:w="3430" w:type="dxa"/>
            <w:vAlign w:val="center"/>
          </w:tcPr>
          <w:p>
            <w:pPr>
              <w:pStyle w:val="12"/>
            </w:pPr>
            <w:r>
              <w:t>建立二级造价工程师继续教育学习资源库</w:t>
            </w:r>
          </w:p>
        </w:tc>
        <w:tc>
          <w:tcPr>
            <w:tcW w:w="2551" w:type="dxa"/>
            <w:vAlign w:val="center"/>
          </w:tcPr>
          <w:p>
            <w:pPr>
              <w:pStyle w:val="12"/>
            </w:pPr>
            <w:r>
              <w:t>≥60学时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“海河工匠杯”技能大赛举办成功率</w:t>
            </w:r>
          </w:p>
        </w:tc>
        <w:tc>
          <w:tcPr>
            <w:tcW w:w="3430" w:type="dxa"/>
            <w:vAlign w:val="center"/>
          </w:tcPr>
          <w:p>
            <w:pPr>
              <w:pStyle w:val="12"/>
            </w:pPr>
            <w:r>
              <w:t>“海河工匠杯”技能大赛举办成功率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 xml:space="preserve">考试题库及学习资源库内容范围 </w:t>
            </w:r>
          </w:p>
        </w:tc>
        <w:tc>
          <w:tcPr>
            <w:tcW w:w="3430" w:type="dxa"/>
            <w:vAlign w:val="center"/>
          </w:tcPr>
          <w:p>
            <w:pPr>
              <w:pStyle w:val="12"/>
            </w:pPr>
            <w:r>
              <w:t xml:space="preserve">考试题库及学习资源库内容范围 </w:t>
            </w:r>
          </w:p>
        </w:tc>
        <w:tc>
          <w:tcPr>
            <w:tcW w:w="2551" w:type="dxa"/>
            <w:vAlign w:val="center"/>
          </w:tcPr>
          <w:p>
            <w:pPr>
              <w:pStyle w:val="12"/>
            </w:pPr>
            <w:r>
              <w:t>符合《造价工程师职业资格制度规定》《天津市二级造价工程师考试实施细则》规定</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“海河工匠杯”技能大赛举办时间</w:t>
            </w:r>
          </w:p>
        </w:tc>
        <w:tc>
          <w:tcPr>
            <w:tcW w:w="3430" w:type="dxa"/>
            <w:vAlign w:val="center"/>
          </w:tcPr>
          <w:p>
            <w:pPr>
              <w:pStyle w:val="12"/>
            </w:pPr>
            <w:r>
              <w:t>“海河工匠杯”技能大赛举办时间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考试题库及学习资源库建立完成时间</w:t>
            </w:r>
          </w:p>
        </w:tc>
        <w:tc>
          <w:tcPr>
            <w:tcW w:w="3430" w:type="dxa"/>
            <w:vAlign w:val="center"/>
          </w:tcPr>
          <w:p>
            <w:pPr>
              <w:pStyle w:val="12"/>
            </w:pPr>
            <w:r>
              <w:t>考试题库及学习资源库建立完成时间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举办“海河工匠杯”技能大赛费用</w:t>
            </w:r>
          </w:p>
        </w:tc>
        <w:tc>
          <w:tcPr>
            <w:tcW w:w="3430" w:type="dxa"/>
            <w:vAlign w:val="center"/>
          </w:tcPr>
          <w:p>
            <w:pPr>
              <w:pStyle w:val="12"/>
            </w:pPr>
            <w:r>
              <w:t>举办“海河工匠杯”技能大赛费用</w:t>
            </w:r>
          </w:p>
        </w:tc>
        <w:tc>
          <w:tcPr>
            <w:tcW w:w="2551" w:type="dxa"/>
            <w:vAlign w:val="center"/>
          </w:tcPr>
          <w:p>
            <w:pPr>
              <w:pStyle w:val="12"/>
            </w:pPr>
            <w:r>
              <w:t>≤20万元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考试题库及学习资源库建立费用</w:t>
            </w:r>
          </w:p>
        </w:tc>
        <w:tc>
          <w:tcPr>
            <w:tcW w:w="3430" w:type="dxa"/>
            <w:vAlign w:val="center"/>
          </w:tcPr>
          <w:p>
            <w:pPr>
              <w:pStyle w:val="12"/>
            </w:pPr>
            <w:r>
              <w:t>考试题库及学习资源库建立费用</w:t>
            </w:r>
          </w:p>
        </w:tc>
        <w:tc>
          <w:tcPr>
            <w:tcW w:w="2551" w:type="dxa"/>
            <w:vAlign w:val="center"/>
          </w:tcPr>
          <w:p>
            <w:pPr>
              <w:pStyle w:val="12"/>
            </w:pPr>
            <w:r>
              <w:t>≤40万元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选拔储备全国住房城乡建设行业职业技能优秀人才</w:t>
            </w:r>
          </w:p>
        </w:tc>
        <w:tc>
          <w:tcPr>
            <w:tcW w:w="3430" w:type="dxa"/>
            <w:vAlign w:val="center"/>
          </w:tcPr>
          <w:p>
            <w:pPr>
              <w:pStyle w:val="12"/>
            </w:pPr>
            <w:r>
              <w:t>选拔储备全国住房城乡建设行业职业技能优秀人才</w:t>
            </w:r>
          </w:p>
        </w:tc>
        <w:tc>
          <w:tcPr>
            <w:tcW w:w="2551" w:type="dxa"/>
            <w:vAlign w:val="center"/>
          </w:tcPr>
          <w:p>
            <w:pPr>
              <w:pStyle w:val="12"/>
            </w:pPr>
            <w:r>
              <w:t>≥3人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考试题库使用年限</w:t>
            </w:r>
          </w:p>
        </w:tc>
        <w:tc>
          <w:tcPr>
            <w:tcW w:w="3430" w:type="dxa"/>
            <w:vAlign w:val="center"/>
          </w:tcPr>
          <w:p>
            <w:pPr>
              <w:pStyle w:val="12"/>
            </w:pPr>
            <w:r>
              <w:t>考试题库使用年限</w:t>
            </w:r>
          </w:p>
        </w:tc>
        <w:tc>
          <w:tcPr>
            <w:tcW w:w="2551" w:type="dxa"/>
            <w:vAlign w:val="center"/>
          </w:tcPr>
          <w:p>
            <w:pPr>
              <w:pStyle w:val="12"/>
            </w:pPr>
            <w:r>
              <w:t>≥3年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考卷编制人员满意度</w:t>
            </w:r>
          </w:p>
        </w:tc>
        <w:tc>
          <w:tcPr>
            <w:tcW w:w="3430" w:type="dxa"/>
            <w:vAlign w:val="center"/>
          </w:tcPr>
          <w:p>
            <w:pPr>
              <w:pStyle w:val="12"/>
            </w:pPr>
            <w:r>
              <w:t>考卷编制人员满意度</w:t>
            </w:r>
          </w:p>
        </w:tc>
        <w:tc>
          <w:tcPr>
            <w:tcW w:w="2551" w:type="dxa"/>
            <w:vAlign w:val="center"/>
          </w:tcPr>
          <w:p>
            <w:pPr>
              <w:pStyle w:val="12"/>
            </w:pPr>
            <w:r>
              <w:t>≥95%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继续教育人员满意度</w:t>
            </w:r>
          </w:p>
        </w:tc>
        <w:tc>
          <w:tcPr>
            <w:tcW w:w="3430" w:type="dxa"/>
            <w:vAlign w:val="center"/>
          </w:tcPr>
          <w:p>
            <w:pPr>
              <w:pStyle w:val="12"/>
            </w:pPr>
            <w:r>
              <w:t>继续教育人员满意度</w:t>
            </w:r>
          </w:p>
        </w:tc>
        <w:tc>
          <w:tcPr>
            <w:tcW w:w="2551" w:type="dxa"/>
            <w:vAlign w:val="center"/>
          </w:tcPr>
          <w:p>
            <w:pPr>
              <w:pStyle w:val="12"/>
            </w:pPr>
            <w:r>
              <w:t>≥95%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 xml:space="preserve">“海河工匠杯”参赛人员满意度 </w:t>
            </w:r>
          </w:p>
        </w:tc>
        <w:tc>
          <w:tcPr>
            <w:tcW w:w="3430" w:type="dxa"/>
            <w:vAlign w:val="center"/>
          </w:tcPr>
          <w:p>
            <w:pPr>
              <w:pStyle w:val="12"/>
            </w:pPr>
            <w:r>
              <w:t xml:space="preserve">“海河工匠杯”参赛人员满意度 </w:t>
            </w:r>
          </w:p>
        </w:tc>
        <w:tc>
          <w:tcPr>
            <w:tcW w:w="2551" w:type="dxa"/>
            <w:vAlign w:val="center"/>
          </w:tcPr>
          <w:p>
            <w:pPr>
              <w:pStyle w:val="12"/>
            </w:pPr>
            <w:r>
              <w:t>≥95%</w:t>
            </w:r>
          </w:p>
        </w:tc>
      </w:tr>
    </w:tbl>
    <w:p>
      <w:pPr>
        <w:sectPr>
          <w:pgSz w:w="11900" w:h="16840"/>
          <w:pgMar w:top="1984" w:right="1304" w:bottom="1134" w:left="1304" w:header="720" w:footer="720" w:gutter="0"/>
          <w:cols w:space="720" w:num="1"/>
        </w:sectPr>
      </w:pPr>
    </w:p>
    <w:p>
      <w:pPr>
        <w:jc w:val="center"/>
      </w:pPr>
    </w:p>
    <w:p>
      <w:pPr>
        <w:ind w:firstLine="560"/>
        <w:outlineLvl w:val="3"/>
      </w:pPr>
      <w:bookmarkStart w:id="23" w:name="_Toc_4_4_0000000027"/>
      <w:r>
        <w:rPr>
          <w:rFonts w:ascii="方正仿宋_GBK" w:hAnsi="方正仿宋_GBK" w:eastAsia="方正仿宋_GBK" w:cs="方正仿宋_GBK"/>
          <w:sz w:val="28"/>
        </w:rPr>
        <w:t>24.解放南路海绵城市PPP项目可用性服务费绩效目标表</w:t>
      </w:r>
      <w:bookmarkEnd w:id="23"/>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解放南路海绵城市PPP项目可用性服务费</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20289.00</w:t>
            </w:r>
          </w:p>
        </w:tc>
        <w:tc>
          <w:tcPr>
            <w:tcW w:w="1587" w:type="dxa"/>
            <w:vAlign w:val="center"/>
          </w:tcPr>
          <w:p>
            <w:pPr>
              <w:pStyle w:val="13"/>
            </w:pPr>
            <w:r>
              <w:t>其中：财政    资金</w:t>
            </w:r>
          </w:p>
        </w:tc>
        <w:tc>
          <w:tcPr>
            <w:tcW w:w="1843" w:type="dxa"/>
            <w:vAlign w:val="center"/>
          </w:tcPr>
          <w:p>
            <w:pPr>
              <w:pStyle w:val="12"/>
            </w:pPr>
            <w:r>
              <w:t>20289.00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PPP项目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1.支付解放南路地区海绵城市建设PPP项目怒海路等16个子项可用性服务费，修复城市水生态、涵养水资源。</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PPP项目子项数量</w:t>
            </w:r>
          </w:p>
        </w:tc>
        <w:tc>
          <w:tcPr>
            <w:tcW w:w="3430" w:type="dxa"/>
            <w:vAlign w:val="center"/>
          </w:tcPr>
          <w:p>
            <w:pPr>
              <w:pStyle w:val="12"/>
            </w:pPr>
            <w:r>
              <w:t>PPP项目子项数量</w:t>
            </w:r>
          </w:p>
        </w:tc>
        <w:tc>
          <w:tcPr>
            <w:tcW w:w="2551" w:type="dxa"/>
            <w:vAlign w:val="center"/>
          </w:tcPr>
          <w:p>
            <w:pPr>
              <w:pStyle w:val="12"/>
            </w:pPr>
            <w:r>
              <w:t>≥16项</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工程项目建设成果符合规范</w:t>
            </w:r>
          </w:p>
        </w:tc>
        <w:tc>
          <w:tcPr>
            <w:tcW w:w="3430" w:type="dxa"/>
            <w:vAlign w:val="center"/>
          </w:tcPr>
          <w:p>
            <w:pPr>
              <w:pStyle w:val="12"/>
            </w:pPr>
            <w:r>
              <w:t>工程项目建设成果符合规范</w:t>
            </w:r>
          </w:p>
        </w:tc>
        <w:tc>
          <w:tcPr>
            <w:tcW w:w="2551" w:type="dxa"/>
            <w:vAlign w:val="center"/>
          </w:tcPr>
          <w:p>
            <w:pPr>
              <w:pStyle w:val="12"/>
            </w:pPr>
            <w:r>
              <w:t>建设成果符合CJJ1-2008《城镇道路工程施工与质量验收规范》、 CJJ82-2012《园林绿化工程施工及验收规范》、CJJ89-2012《城市道路照明工程施工及验收规程》、GB50268-2008《给水排水管道工程施工及验收规范》</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工程质量合格率</w:t>
            </w:r>
          </w:p>
        </w:tc>
        <w:tc>
          <w:tcPr>
            <w:tcW w:w="3430" w:type="dxa"/>
            <w:vAlign w:val="center"/>
          </w:tcPr>
          <w:p>
            <w:pPr>
              <w:pStyle w:val="12"/>
            </w:pPr>
            <w:r>
              <w:t>工程质量合格率</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项目实施期限</w:t>
            </w:r>
          </w:p>
        </w:tc>
        <w:tc>
          <w:tcPr>
            <w:tcW w:w="3430" w:type="dxa"/>
            <w:vAlign w:val="center"/>
          </w:tcPr>
          <w:p>
            <w:pPr>
              <w:pStyle w:val="12"/>
            </w:pPr>
            <w:r>
              <w:t>项目实施期限</w:t>
            </w:r>
          </w:p>
        </w:tc>
        <w:tc>
          <w:tcPr>
            <w:tcW w:w="2551" w:type="dxa"/>
            <w:vAlign w:val="center"/>
          </w:tcPr>
          <w:p>
            <w:pPr>
              <w:pStyle w:val="12"/>
            </w:pPr>
            <w:r>
              <w:t xml:space="preserve">2025年1月-12月 </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服务支出</w:t>
            </w:r>
          </w:p>
        </w:tc>
        <w:tc>
          <w:tcPr>
            <w:tcW w:w="3430" w:type="dxa"/>
            <w:vAlign w:val="center"/>
          </w:tcPr>
          <w:p>
            <w:pPr>
              <w:pStyle w:val="12"/>
            </w:pPr>
            <w:r>
              <w:t>服务支出</w:t>
            </w:r>
          </w:p>
        </w:tc>
        <w:tc>
          <w:tcPr>
            <w:tcW w:w="2551" w:type="dxa"/>
            <w:vAlign w:val="center"/>
          </w:tcPr>
          <w:p>
            <w:pPr>
              <w:pStyle w:val="12"/>
            </w:pPr>
            <w:r>
              <w:t>≤20289万元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改善雨水对环境的影响</w:t>
            </w:r>
          </w:p>
        </w:tc>
        <w:tc>
          <w:tcPr>
            <w:tcW w:w="3430" w:type="dxa"/>
            <w:vAlign w:val="center"/>
          </w:tcPr>
          <w:p>
            <w:pPr>
              <w:pStyle w:val="12"/>
            </w:pPr>
            <w:r>
              <w:t>改善雨水对环境的影响</w:t>
            </w:r>
          </w:p>
        </w:tc>
        <w:tc>
          <w:tcPr>
            <w:tcW w:w="2551" w:type="dxa"/>
            <w:vAlign w:val="center"/>
          </w:tcPr>
          <w:p>
            <w:pPr>
              <w:pStyle w:val="12"/>
            </w:pPr>
            <w:r>
              <w:t>实现“水生态良好、水安全保障、水环境改善、水景观优美、水文化丰富”</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提高初期雨水污染防治水平</w:t>
            </w:r>
          </w:p>
        </w:tc>
        <w:tc>
          <w:tcPr>
            <w:tcW w:w="3430" w:type="dxa"/>
            <w:vAlign w:val="center"/>
          </w:tcPr>
          <w:p>
            <w:pPr>
              <w:pStyle w:val="12"/>
            </w:pPr>
            <w:r>
              <w:t>提高初期雨水污染防治水平</w:t>
            </w:r>
          </w:p>
        </w:tc>
        <w:tc>
          <w:tcPr>
            <w:tcW w:w="2551" w:type="dxa"/>
            <w:vAlign w:val="center"/>
          </w:tcPr>
          <w:p>
            <w:pPr>
              <w:pStyle w:val="12"/>
            </w:pPr>
            <w:r>
              <w:t>以海绵城市建设理念引领试点区建设，形成具有吸水、蓄水、净水和释水功能的海绵体</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实施机构满意度</w:t>
            </w:r>
          </w:p>
        </w:tc>
        <w:tc>
          <w:tcPr>
            <w:tcW w:w="3430" w:type="dxa"/>
            <w:vAlign w:val="center"/>
          </w:tcPr>
          <w:p>
            <w:pPr>
              <w:pStyle w:val="12"/>
            </w:pPr>
            <w:r>
              <w:t>实施机构满意度</w:t>
            </w:r>
          </w:p>
        </w:tc>
        <w:tc>
          <w:tcPr>
            <w:tcW w:w="2551" w:type="dxa"/>
            <w:vAlign w:val="center"/>
          </w:tcPr>
          <w:p>
            <w:pPr>
              <w:pStyle w:val="12"/>
            </w:pPr>
            <w:r>
              <w:t>第三方建设期绩效评价结果达到“优”</w:t>
            </w:r>
          </w:p>
        </w:tc>
      </w:tr>
    </w:tbl>
    <w:p>
      <w:pPr>
        <w:sectPr>
          <w:pgSz w:w="11900" w:h="16840"/>
          <w:pgMar w:top="1984" w:right="1304" w:bottom="1134" w:left="1304" w:header="720" w:footer="720" w:gutter="0"/>
          <w:cols w:space="720" w:num="1"/>
        </w:sectPr>
      </w:pPr>
    </w:p>
    <w:p>
      <w:pPr>
        <w:jc w:val="center"/>
      </w:pPr>
    </w:p>
    <w:p>
      <w:pPr>
        <w:ind w:firstLine="560"/>
        <w:outlineLvl w:val="3"/>
      </w:pPr>
      <w:bookmarkStart w:id="24" w:name="_Toc_4_4_0000000028"/>
      <w:r>
        <w:rPr>
          <w:rFonts w:ascii="方正仿宋_GBK" w:hAnsi="方正仿宋_GBK" w:eastAsia="方正仿宋_GBK" w:cs="方正仿宋_GBK"/>
          <w:sz w:val="28"/>
        </w:rPr>
        <w:t>25.梨双路（津沽路至德清道）道路及配套管线工程绩效目标表</w:t>
      </w:r>
      <w:bookmarkEnd w:id="24"/>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梨双路（津沽路至德清道）道路及配套管线工程</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52.00</w:t>
            </w:r>
          </w:p>
        </w:tc>
        <w:tc>
          <w:tcPr>
            <w:tcW w:w="1587" w:type="dxa"/>
            <w:vAlign w:val="center"/>
          </w:tcPr>
          <w:p>
            <w:pPr>
              <w:pStyle w:val="13"/>
            </w:pPr>
            <w:r>
              <w:t>其中：财政    资金</w:t>
            </w:r>
          </w:p>
        </w:tc>
        <w:tc>
          <w:tcPr>
            <w:tcW w:w="1843" w:type="dxa"/>
            <w:vAlign w:val="center"/>
          </w:tcPr>
          <w:p>
            <w:pPr>
              <w:pStyle w:val="12"/>
            </w:pPr>
            <w:r>
              <w:t>52.00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道路及配套管线工程</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1.工程建设进度达到工期设定的年度目标任务</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前期推进项目个数</w:t>
            </w:r>
          </w:p>
        </w:tc>
        <w:tc>
          <w:tcPr>
            <w:tcW w:w="3430" w:type="dxa"/>
            <w:vAlign w:val="center"/>
          </w:tcPr>
          <w:p>
            <w:pPr>
              <w:pStyle w:val="12"/>
            </w:pPr>
            <w:r>
              <w:t>前期推进项目个数</w:t>
            </w:r>
          </w:p>
        </w:tc>
        <w:tc>
          <w:tcPr>
            <w:tcW w:w="2551" w:type="dxa"/>
            <w:vAlign w:val="center"/>
          </w:tcPr>
          <w:p>
            <w:pPr>
              <w:pStyle w:val="12"/>
            </w:pPr>
            <w:r>
              <w:t>1个</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前期推进项目面积规模</w:t>
            </w:r>
          </w:p>
        </w:tc>
        <w:tc>
          <w:tcPr>
            <w:tcW w:w="3430" w:type="dxa"/>
            <w:vAlign w:val="center"/>
          </w:tcPr>
          <w:p>
            <w:pPr>
              <w:pStyle w:val="12"/>
            </w:pPr>
            <w:r>
              <w:t>前期推进项目面积规模</w:t>
            </w:r>
          </w:p>
        </w:tc>
        <w:tc>
          <w:tcPr>
            <w:tcW w:w="2551" w:type="dxa"/>
            <w:vAlign w:val="center"/>
          </w:tcPr>
          <w:p>
            <w:pPr>
              <w:pStyle w:val="12"/>
            </w:pPr>
            <w:r>
              <w:t>26000平方米</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项目前期报告完成时间</w:t>
            </w:r>
          </w:p>
        </w:tc>
        <w:tc>
          <w:tcPr>
            <w:tcW w:w="3430" w:type="dxa"/>
            <w:vAlign w:val="center"/>
          </w:tcPr>
          <w:p>
            <w:pPr>
              <w:pStyle w:val="12"/>
            </w:pPr>
            <w:r>
              <w:t>项目前期报告完成时间</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前期工作经费</w:t>
            </w:r>
          </w:p>
        </w:tc>
        <w:tc>
          <w:tcPr>
            <w:tcW w:w="3430" w:type="dxa"/>
            <w:vAlign w:val="center"/>
          </w:tcPr>
          <w:p>
            <w:pPr>
              <w:pStyle w:val="12"/>
            </w:pPr>
            <w:r>
              <w:t>前期工作经费</w:t>
            </w:r>
          </w:p>
        </w:tc>
        <w:tc>
          <w:tcPr>
            <w:tcW w:w="2551" w:type="dxa"/>
            <w:vAlign w:val="center"/>
          </w:tcPr>
          <w:p>
            <w:pPr>
              <w:pStyle w:val="12"/>
            </w:pPr>
            <w:r>
              <w:t>≤52万元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经济效益指标</w:t>
            </w:r>
          </w:p>
        </w:tc>
        <w:tc>
          <w:tcPr>
            <w:tcW w:w="1332" w:type="dxa"/>
            <w:vAlign w:val="center"/>
          </w:tcPr>
          <w:p>
            <w:pPr>
              <w:pStyle w:val="12"/>
            </w:pPr>
            <w:r>
              <w:t>完成固定资产投资额度</w:t>
            </w:r>
          </w:p>
        </w:tc>
        <w:tc>
          <w:tcPr>
            <w:tcW w:w="3430" w:type="dxa"/>
            <w:vAlign w:val="center"/>
          </w:tcPr>
          <w:p>
            <w:pPr>
              <w:pStyle w:val="12"/>
            </w:pPr>
            <w:r>
              <w:t>完成固定资产投资额度</w:t>
            </w:r>
          </w:p>
        </w:tc>
        <w:tc>
          <w:tcPr>
            <w:tcW w:w="2551" w:type="dxa"/>
            <w:vAlign w:val="center"/>
          </w:tcPr>
          <w:p>
            <w:pPr>
              <w:pStyle w:val="12"/>
            </w:pPr>
            <w:r>
              <w:t>≥52万元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项建/可研/初设报告有效性</w:t>
            </w:r>
          </w:p>
        </w:tc>
        <w:tc>
          <w:tcPr>
            <w:tcW w:w="3430" w:type="dxa"/>
            <w:vAlign w:val="center"/>
          </w:tcPr>
          <w:p>
            <w:pPr>
              <w:pStyle w:val="12"/>
            </w:pPr>
            <w:r>
              <w:t>项建/可研/初设报告有效性</w:t>
            </w:r>
          </w:p>
        </w:tc>
        <w:tc>
          <w:tcPr>
            <w:tcW w:w="2551" w:type="dxa"/>
            <w:vAlign w:val="center"/>
          </w:tcPr>
          <w:p>
            <w:pPr>
              <w:pStyle w:val="12"/>
            </w:pPr>
            <w:r>
              <w:t>长期有效</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服务对象满意度</w:t>
            </w:r>
          </w:p>
        </w:tc>
        <w:tc>
          <w:tcPr>
            <w:tcW w:w="3430" w:type="dxa"/>
            <w:vAlign w:val="center"/>
          </w:tcPr>
          <w:p>
            <w:pPr>
              <w:pStyle w:val="12"/>
            </w:pPr>
            <w:r>
              <w:t>服务对象满意度</w:t>
            </w:r>
          </w:p>
        </w:tc>
        <w:tc>
          <w:tcPr>
            <w:tcW w:w="2551" w:type="dxa"/>
            <w:vAlign w:val="center"/>
          </w:tcPr>
          <w:p>
            <w:pPr>
              <w:pStyle w:val="12"/>
            </w:pPr>
            <w:r>
              <w:t>≥85%</w:t>
            </w:r>
          </w:p>
        </w:tc>
      </w:tr>
    </w:tbl>
    <w:p>
      <w:pPr>
        <w:sectPr>
          <w:pgSz w:w="11900" w:h="16840"/>
          <w:pgMar w:top="1984" w:right="1304" w:bottom="1134" w:left="1304" w:header="720" w:footer="720" w:gutter="0"/>
          <w:cols w:space="720" w:num="1"/>
        </w:sectPr>
      </w:pPr>
    </w:p>
    <w:p>
      <w:pPr>
        <w:jc w:val="center"/>
      </w:pPr>
    </w:p>
    <w:p>
      <w:pPr>
        <w:ind w:firstLine="560"/>
        <w:outlineLvl w:val="3"/>
      </w:pPr>
      <w:bookmarkStart w:id="25" w:name="_Toc_4_4_0000000029"/>
      <w:r>
        <w:rPr>
          <w:rFonts w:ascii="方正仿宋_GBK" w:hAnsi="方正仿宋_GBK" w:eastAsia="方正仿宋_GBK" w:cs="方正仿宋_GBK"/>
          <w:sz w:val="28"/>
        </w:rPr>
        <w:t>26.纳入土地整理成本绩效目标表</w:t>
      </w:r>
      <w:bookmarkEnd w:id="25"/>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纳入土地整理成本</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19200.00</w:t>
            </w:r>
          </w:p>
        </w:tc>
        <w:tc>
          <w:tcPr>
            <w:tcW w:w="1587" w:type="dxa"/>
            <w:vAlign w:val="center"/>
          </w:tcPr>
          <w:p>
            <w:pPr>
              <w:pStyle w:val="13"/>
            </w:pPr>
            <w:r>
              <w:t>其中：财政    资金</w:t>
            </w:r>
          </w:p>
        </w:tc>
        <w:tc>
          <w:tcPr>
            <w:tcW w:w="1843" w:type="dxa"/>
            <w:vAlign w:val="center"/>
          </w:tcPr>
          <w:p>
            <w:pPr>
              <w:pStyle w:val="12"/>
            </w:pPr>
            <w:r>
              <w:t>19200.00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配套设施</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1.做好配套设施建设，工程建设进度达到工期设定的年度目标任务</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 xml:space="preserve">项目建设规模 </w:t>
            </w:r>
          </w:p>
        </w:tc>
        <w:tc>
          <w:tcPr>
            <w:tcW w:w="3430" w:type="dxa"/>
            <w:vAlign w:val="center"/>
          </w:tcPr>
          <w:p>
            <w:pPr>
              <w:pStyle w:val="12"/>
            </w:pPr>
            <w:r>
              <w:t xml:space="preserve">项目建设规模 </w:t>
            </w:r>
          </w:p>
        </w:tc>
        <w:tc>
          <w:tcPr>
            <w:tcW w:w="2551" w:type="dxa"/>
            <w:vAlign w:val="center"/>
          </w:tcPr>
          <w:p>
            <w:pPr>
              <w:pStyle w:val="12"/>
            </w:pPr>
            <w:r>
              <w:t>≥1项</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工程质量合格率</w:t>
            </w:r>
          </w:p>
        </w:tc>
        <w:tc>
          <w:tcPr>
            <w:tcW w:w="3430" w:type="dxa"/>
            <w:vAlign w:val="center"/>
          </w:tcPr>
          <w:p>
            <w:pPr>
              <w:pStyle w:val="12"/>
            </w:pPr>
            <w:r>
              <w:t>工程质量合格率</w:t>
            </w:r>
          </w:p>
        </w:tc>
        <w:tc>
          <w:tcPr>
            <w:tcW w:w="2551" w:type="dxa"/>
            <w:vAlign w:val="center"/>
          </w:tcPr>
          <w:p>
            <w:pPr>
              <w:pStyle w:val="12"/>
            </w:pPr>
            <w:r>
              <w:t>≥95%</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项目投资完成时限</w:t>
            </w:r>
          </w:p>
        </w:tc>
        <w:tc>
          <w:tcPr>
            <w:tcW w:w="3430" w:type="dxa"/>
            <w:vAlign w:val="center"/>
          </w:tcPr>
          <w:p>
            <w:pPr>
              <w:pStyle w:val="12"/>
            </w:pPr>
            <w:r>
              <w:t>项目投资完成时限</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建设成本控制</w:t>
            </w:r>
          </w:p>
        </w:tc>
        <w:tc>
          <w:tcPr>
            <w:tcW w:w="3430" w:type="dxa"/>
            <w:vAlign w:val="center"/>
          </w:tcPr>
          <w:p>
            <w:pPr>
              <w:pStyle w:val="12"/>
            </w:pPr>
            <w:r>
              <w:t>建设成本控制</w:t>
            </w:r>
          </w:p>
        </w:tc>
        <w:tc>
          <w:tcPr>
            <w:tcW w:w="2551" w:type="dxa"/>
            <w:vAlign w:val="center"/>
          </w:tcPr>
          <w:p>
            <w:pPr>
              <w:pStyle w:val="12"/>
            </w:pPr>
            <w:r>
              <w:t>无特殊情况不超概</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项目建设成本</w:t>
            </w:r>
          </w:p>
        </w:tc>
        <w:tc>
          <w:tcPr>
            <w:tcW w:w="3430" w:type="dxa"/>
            <w:vAlign w:val="center"/>
          </w:tcPr>
          <w:p>
            <w:pPr>
              <w:pStyle w:val="12"/>
            </w:pPr>
            <w:r>
              <w:t>项目建设成本</w:t>
            </w:r>
          </w:p>
        </w:tc>
        <w:tc>
          <w:tcPr>
            <w:tcW w:w="2551" w:type="dxa"/>
            <w:vAlign w:val="center"/>
          </w:tcPr>
          <w:p>
            <w:pPr>
              <w:pStyle w:val="12"/>
            </w:pPr>
            <w:r>
              <w:t>≤19200万元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加强路网建设</w:t>
            </w:r>
          </w:p>
        </w:tc>
        <w:tc>
          <w:tcPr>
            <w:tcW w:w="3430" w:type="dxa"/>
            <w:vAlign w:val="center"/>
          </w:tcPr>
          <w:p>
            <w:pPr>
              <w:pStyle w:val="12"/>
            </w:pPr>
            <w:r>
              <w:t>加强路网建设</w:t>
            </w:r>
          </w:p>
        </w:tc>
        <w:tc>
          <w:tcPr>
            <w:tcW w:w="2551" w:type="dxa"/>
            <w:vAlign w:val="center"/>
          </w:tcPr>
          <w:p>
            <w:pPr>
              <w:pStyle w:val="12"/>
            </w:pPr>
            <w:r>
              <w:t>改善群众出行条件，提升城市基础设施运载能力</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周边群众满意度</w:t>
            </w:r>
          </w:p>
        </w:tc>
        <w:tc>
          <w:tcPr>
            <w:tcW w:w="3430" w:type="dxa"/>
            <w:vAlign w:val="center"/>
          </w:tcPr>
          <w:p>
            <w:pPr>
              <w:pStyle w:val="12"/>
            </w:pPr>
            <w:r>
              <w:t>周边群众满意度</w:t>
            </w:r>
          </w:p>
        </w:tc>
        <w:tc>
          <w:tcPr>
            <w:tcW w:w="2551" w:type="dxa"/>
            <w:vAlign w:val="center"/>
          </w:tcPr>
          <w:p>
            <w:pPr>
              <w:pStyle w:val="12"/>
            </w:pPr>
            <w:r>
              <w:t>≥80%</w:t>
            </w:r>
          </w:p>
        </w:tc>
      </w:tr>
    </w:tbl>
    <w:p>
      <w:pPr>
        <w:sectPr>
          <w:pgSz w:w="11900" w:h="16840"/>
          <w:pgMar w:top="1984" w:right="1304" w:bottom="1134" w:left="1304" w:header="720" w:footer="720" w:gutter="0"/>
          <w:cols w:space="720" w:num="1"/>
        </w:sectPr>
      </w:pPr>
    </w:p>
    <w:p>
      <w:pPr>
        <w:jc w:val="center"/>
      </w:pPr>
    </w:p>
    <w:p>
      <w:pPr>
        <w:ind w:firstLine="560"/>
        <w:outlineLvl w:val="3"/>
      </w:pPr>
      <w:bookmarkStart w:id="26" w:name="_Toc_4_4_0000000030"/>
      <w:r>
        <w:rPr>
          <w:rFonts w:ascii="方正仿宋_GBK" w:hAnsi="方正仿宋_GBK" w:eastAsia="方正仿宋_GBK" w:cs="方正仿宋_GBK"/>
          <w:sz w:val="28"/>
        </w:rPr>
        <w:t>27.盘活利用小洋楼资源经费绩效目标表</w:t>
      </w:r>
      <w:bookmarkEnd w:id="26"/>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盘活利用小洋楼资源经费</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395.00</w:t>
            </w:r>
          </w:p>
        </w:tc>
        <w:tc>
          <w:tcPr>
            <w:tcW w:w="1587" w:type="dxa"/>
            <w:vAlign w:val="center"/>
          </w:tcPr>
          <w:p>
            <w:pPr>
              <w:pStyle w:val="13"/>
            </w:pPr>
            <w:r>
              <w:t>其中：财政    资金</w:t>
            </w:r>
          </w:p>
        </w:tc>
        <w:tc>
          <w:tcPr>
            <w:tcW w:w="1843" w:type="dxa"/>
            <w:vAlign w:val="center"/>
          </w:tcPr>
          <w:p>
            <w:pPr>
              <w:pStyle w:val="12"/>
            </w:pPr>
            <w:r>
              <w:t>395.00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盘活利用小洋楼资源经费</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通过做好招商服务平台经费保障，确保小洋楼招商引企招商及宣传服务采购项目招商服务平台正常运转。加大小洋楼宣传推介力度，进一步深入挖掘各片区所涉及小洋楼的历史文化、民族精神、商业底蕴，通过房源信息平台、网络新媒体、招商会议论坛、印发宣传资料等载体，加强宣传推介、正面引导，营造良好舆论环境和商业文化氛围。</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累计招商房源</w:t>
            </w:r>
          </w:p>
        </w:tc>
        <w:tc>
          <w:tcPr>
            <w:tcW w:w="3430" w:type="dxa"/>
            <w:vAlign w:val="center"/>
          </w:tcPr>
          <w:p>
            <w:pPr>
              <w:pStyle w:val="12"/>
            </w:pPr>
            <w:r>
              <w:t>累计招商房源</w:t>
            </w:r>
          </w:p>
        </w:tc>
        <w:tc>
          <w:tcPr>
            <w:tcW w:w="2551" w:type="dxa"/>
            <w:vAlign w:val="center"/>
          </w:tcPr>
          <w:p>
            <w:pPr>
              <w:pStyle w:val="12"/>
            </w:pPr>
            <w:r>
              <w:t>≥210幢</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服务平台办公面积</w:t>
            </w:r>
          </w:p>
        </w:tc>
        <w:tc>
          <w:tcPr>
            <w:tcW w:w="3430" w:type="dxa"/>
            <w:vAlign w:val="center"/>
          </w:tcPr>
          <w:p>
            <w:pPr>
              <w:pStyle w:val="12"/>
            </w:pPr>
            <w:r>
              <w:t>服务平台办公面积</w:t>
            </w:r>
          </w:p>
        </w:tc>
        <w:tc>
          <w:tcPr>
            <w:tcW w:w="2551" w:type="dxa"/>
            <w:vAlign w:val="center"/>
          </w:tcPr>
          <w:p>
            <w:pPr>
              <w:pStyle w:val="12"/>
            </w:pPr>
            <w:r>
              <w:t>≥618平方米</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服务平台人员</w:t>
            </w:r>
          </w:p>
        </w:tc>
        <w:tc>
          <w:tcPr>
            <w:tcW w:w="3430" w:type="dxa"/>
            <w:vAlign w:val="center"/>
          </w:tcPr>
          <w:p>
            <w:pPr>
              <w:pStyle w:val="12"/>
            </w:pPr>
            <w:r>
              <w:t>服务平台人员</w:t>
            </w:r>
          </w:p>
        </w:tc>
        <w:tc>
          <w:tcPr>
            <w:tcW w:w="2551" w:type="dxa"/>
            <w:vAlign w:val="center"/>
          </w:tcPr>
          <w:p>
            <w:pPr>
              <w:pStyle w:val="12"/>
            </w:pPr>
            <w:r>
              <w:t>≥12人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服务平台物业机构</w:t>
            </w:r>
          </w:p>
        </w:tc>
        <w:tc>
          <w:tcPr>
            <w:tcW w:w="3430" w:type="dxa"/>
            <w:vAlign w:val="center"/>
          </w:tcPr>
          <w:p>
            <w:pPr>
              <w:pStyle w:val="12"/>
            </w:pPr>
            <w:r>
              <w:t>服务平台物业机构</w:t>
            </w:r>
          </w:p>
        </w:tc>
        <w:tc>
          <w:tcPr>
            <w:tcW w:w="2551" w:type="dxa"/>
            <w:vAlign w:val="center"/>
          </w:tcPr>
          <w:p>
            <w:pPr>
              <w:pStyle w:val="12"/>
            </w:pPr>
            <w:r>
              <w:t>1个</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配备公务用车</w:t>
            </w:r>
          </w:p>
        </w:tc>
        <w:tc>
          <w:tcPr>
            <w:tcW w:w="3430" w:type="dxa"/>
            <w:vAlign w:val="center"/>
          </w:tcPr>
          <w:p>
            <w:pPr>
              <w:pStyle w:val="12"/>
            </w:pPr>
            <w:r>
              <w:t>配备公务用车</w:t>
            </w:r>
          </w:p>
        </w:tc>
        <w:tc>
          <w:tcPr>
            <w:tcW w:w="2551" w:type="dxa"/>
            <w:vAlign w:val="center"/>
          </w:tcPr>
          <w:p>
            <w:pPr>
              <w:pStyle w:val="12"/>
            </w:pPr>
            <w:r>
              <w:t>2辆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设计制作招商手册</w:t>
            </w:r>
          </w:p>
        </w:tc>
        <w:tc>
          <w:tcPr>
            <w:tcW w:w="3430" w:type="dxa"/>
            <w:vAlign w:val="center"/>
          </w:tcPr>
          <w:p>
            <w:pPr>
              <w:pStyle w:val="12"/>
            </w:pPr>
            <w:r>
              <w:t>设计制作招商手册</w:t>
            </w:r>
          </w:p>
        </w:tc>
        <w:tc>
          <w:tcPr>
            <w:tcW w:w="2551" w:type="dxa"/>
            <w:vAlign w:val="center"/>
          </w:tcPr>
          <w:p>
            <w:pPr>
              <w:pStyle w:val="12"/>
            </w:pPr>
            <w:r>
              <w:t>≥300册</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宣传工作覆盖媒体种类</w:t>
            </w:r>
          </w:p>
        </w:tc>
        <w:tc>
          <w:tcPr>
            <w:tcW w:w="3430" w:type="dxa"/>
            <w:vAlign w:val="center"/>
          </w:tcPr>
          <w:p>
            <w:pPr>
              <w:pStyle w:val="12"/>
            </w:pPr>
            <w:r>
              <w:t>宣传工作覆盖媒体种类</w:t>
            </w:r>
          </w:p>
        </w:tc>
        <w:tc>
          <w:tcPr>
            <w:tcW w:w="2551" w:type="dxa"/>
            <w:vAlign w:val="center"/>
          </w:tcPr>
          <w:p>
            <w:pPr>
              <w:pStyle w:val="12"/>
            </w:pPr>
            <w:r>
              <w:t>≥2类</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线上推广次数</w:t>
            </w:r>
          </w:p>
        </w:tc>
        <w:tc>
          <w:tcPr>
            <w:tcW w:w="3430" w:type="dxa"/>
            <w:vAlign w:val="center"/>
          </w:tcPr>
          <w:p>
            <w:pPr>
              <w:pStyle w:val="12"/>
            </w:pPr>
            <w:r>
              <w:t>线上推广次数</w:t>
            </w:r>
          </w:p>
        </w:tc>
        <w:tc>
          <w:tcPr>
            <w:tcW w:w="2551" w:type="dxa"/>
            <w:vAlign w:val="center"/>
          </w:tcPr>
          <w:p>
            <w:pPr>
              <w:pStyle w:val="12"/>
            </w:pPr>
            <w:r>
              <w:t>≥20次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小洋楼房源建档立册率</w:t>
            </w:r>
          </w:p>
        </w:tc>
        <w:tc>
          <w:tcPr>
            <w:tcW w:w="3430" w:type="dxa"/>
            <w:vAlign w:val="center"/>
          </w:tcPr>
          <w:p>
            <w:pPr>
              <w:pStyle w:val="12"/>
            </w:pPr>
            <w:r>
              <w:t>小洋楼房源建档立册率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小洋楼房源建档完整率</w:t>
            </w:r>
          </w:p>
        </w:tc>
        <w:tc>
          <w:tcPr>
            <w:tcW w:w="3430" w:type="dxa"/>
            <w:vAlign w:val="center"/>
          </w:tcPr>
          <w:p>
            <w:pPr>
              <w:pStyle w:val="12"/>
            </w:pPr>
            <w:r>
              <w:t>小洋楼房源建档完整率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小洋楼房源信息准确率</w:t>
            </w:r>
          </w:p>
        </w:tc>
        <w:tc>
          <w:tcPr>
            <w:tcW w:w="3430" w:type="dxa"/>
            <w:vAlign w:val="center"/>
          </w:tcPr>
          <w:p>
            <w:pPr>
              <w:pStyle w:val="12"/>
            </w:pPr>
            <w:r>
              <w:t>小洋楼房源信息准确率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招商服务系统运行稳定率</w:t>
            </w:r>
          </w:p>
        </w:tc>
        <w:tc>
          <w:tcPr>
            <w:tcW w:w="3430" w:type="dxa"/>
            <w:vAlign w:val="center"/>
          </w:tcPr>
          <w:p>
            <w:pPr>
              <w:pStyle w:val="12"/>
            </w:pPr>
            <w:r>
              <w:t>招商服务系统运行稳定率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招商手册质量合格率</w:t>
            </w:r>
          </w:p>
        </w:tc>
        <w:tc>
          <w:tcPr>
            <w:tcW w:w="3430" w:type="dxa"/>
            <w:vAlign w:val="center"/>
          </w:tcPr>
          <w:p>
            <w:pPr>
              <w:pStyle w:val="12"/>
            </w:pPr>
            <w:r>
              <w:t>招商手册质量合格率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宣传稿件质量合格率</w:t>
            </w:r>
          </w:p>
        </w:tc>
        <w:tc>
          <w:tcPr>
            <w:tcW w:w="3430" w:type="dxa"/>
            <w:vAlign w:val="center"/>
          </w:tcPr>
          <w:p>
            <w:pPr>
              <w:pStyle w:val="12"/>
            </w:pPr>
            <w:r>
              <w:t>宣传稿件质量合格率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网站维护合格率</w:t>
            </w:r>
          </w:p>
        </w:tc>
        <w:tc>
          <w:tcPr>
            <w:tcW w:w="3430" w:type="dxa"/>
            <w:vAlign w:val="center"/>
          </w:tcPr>
          <w:p>
            <w:pPr>
              <w:pStyle w:val="12"/>
            </w:pPr>
            <w:r>
              <w:t>网站维护合格率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招商服务平台服务响应时间</w:t>
            </w:r>
          </w:p>
        </w:tc>
        <w:tc>
          <w:tcPr>
            <w:tcW w:w="3430" w:type="dxa"/>
            <w:vAlign w:val="center"/>
          </w:tcPr>
          <w:p>
            <w:pPr>
              <w:pStyle w:val="12"/>
            </w:pPr>
            <w:r>
              <w:t>招商服务平台服务响应时间</w:t>
            </w:r>
          </w:p>
        </w:tc>
        <w:tc>
          <w:tcPr>
            <w:tcW w:w="2551" w:type="dxa"/>
            <w:vAlign w:val="center"/>
          </w:tcPr>
          <w:p>
            <w:pPr>
              <w:pStyle w:val="12"/>
            </w:pPr>
            <w:r>
              <w:t>24小时内</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企业变动情况统计频次</w:t>
            </w:r>
          </w:p>
        </w:tc>
        <w:tc>
          <w:tcPr>
            <w:tcW w:w="3430" w:type="dxa"/>
            <w:vAlign w:val="center"/>
          </w:tcPr>
          <w:p>
            <w:pPr>
              <w:pStyle w:val="12"/>
            </w:pPr>
            <w:r>
              <w:t>企业变动情况统计频次</w:t>
            </w:r>
          </w:p>
        </w:tc>
        <w:tc>
          <w:tcPr>
            <w:tcW w:w="2551" w:type="dxa"/>
            <w:vAlign w:val="center"/>
          </w:tcPr>
          <w:p>
            <w:pPr>
              <w:pStyle w:val="12"/>
            </w:pPr>
            <w:r>
              <w:t>1次/月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招商手册印制完成时间</w:t>
            </w:r>
          </w:p>
        </w:tc>
        <w:tc>
          <w:tcPr>
            <w:tcW w:w="3430" w:type="dxa"/>
            <w:vAlign w:val="center"/>
          </w:tcPr>
          <w:p>
            <w:pPr>
              <w:pStyle w:val="12"/>
            </w:pPr>
            <w:r>
              <w:t>招商手册印制完成时间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招商宣传完成时间</w:t>
            </w:r>
          </w:p>
        </w:tc>
        <w:tc>
          <w:tcPr>
            <w:tcW w:w="3430" w:type="dxa"/>
            <w:vAlign w:val="center"/>
          </w:tcPr>
          <w:p>
            <w:pPr>
              <w:pStyle w:val="12"/>
            </w:pPr>
            <w:r>
              <w:t>招商宣传完成时间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房源建档立册完成时间</w:t>
            </w:r>
          </w:p>
        </w:tc>
        <w:tc>
          <w:tcPr>
            <w:tcW w:w="3430" w:type="dxa"/>
            <w:vAlign w:val="center"/>
          </w:tcPr>
          <w:p>
            <w:pPr>
              <w:pStyle w:val="12"/>
            </w:pPr>
            <w:r>
              <w:t>房源建档立册完成时间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房源信息核查完成时间</w:t>
            </w:r>
          </w:p>
        </w:tc>
        <w:tc>
          <w:tcPr>
            <w:tcW w:w="3430" w:type="dxa"/>
            <w:vAlign w:val="center"/>
          </w:tcPr>
          <w:p>
            <w:pPr>
              <w:pStyle w:val="12"/>
            </w:pPr>
            <w:r>
              <w:t>房源信息核查完成时间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招商及宣传服务采购费用</w:t>
            </w:r>
          </w:p>
        </w:tc>
        <w:tc>
          <w:tcPr>
            <w:tcW w:w="3430" w:type="dxa"/>
            <w:vAlign w:val="center"/>
          </w:tcPr>
          <w:p>
            <w:pPr>
              <w:pStyle w:val="12"/>
            </w:pPr>
            <w:r>
              <w:t>招商及宣传服务采购费用</w:t>
            </w:r>
          </w:p>
        </w:tc>
        <w:tc>
          <w:tcPr>
            <w:tcW w:w="2551" w:type="dxa"/>
            <w:vAlign w:val="center"/>
          </w:tcPr>
          <w:p>
            <w:pPr>
              <w:pStyle w:val="12"/>
            </w:pPr>
            <w:r>
              <w:t>≤45万元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聚集高质高新企业服务费用</w:t>
            </w:r>
          </w:p>
        </w:tc>
        <w:tc>
          <w:tcPr>
            <w:tcW w:w="3430" w:type="dxa"/>
            <w:vAlign w:val="center"/>
          </w:tcPr>
          <w:p>
            <w:pPr>
              <w:pStyle w:val="12"/>
            </w:pPr>
            <w:r>
              <w:t>聚集高质高新企业服务费用</w:t>
            </w:r>
          </w:p>
        </w:tc>
        <w:tc>
          <w:tcPr>
            <w:tcW w:w="2551" w:type="dxa"/>
            <w:vAlign w:val="center"/>
          </w:tcPr>
          <w:p>
            <w:pPr>
              <w:pStyle w:val="12"/>
            </w:pPr>
            <w:r>
              <w:t>≤350万元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提升小洋楼资源聚集度</w:t>
            </w:r>
          </w:p>
        </w:tc>
        <w:tc>
          <w:tcPr>
            <w:tcW w:w="3430" w:type="dxa"/>
            <w:vAlign w:val="center"/>
          </w:tcPr>
          <w:p>
            <w:pPr>
              <w:pStyle w:val="12"/>
            </w:pPr>
            <w:r>
              <w:t>提升小洋楼资源聚集度</w:t>
            </w:r>
          </w:p>
        </w:tc>
        <w:tc>
          <w:tcPr>
            <w:tcW w:w="2551" w:type="dxa"/>
            <w:vAlign w:val="center"/>
          </w:tcPr>
          <w:p>
            <w:pPr>
              <w:pStyle w:val="12"/>
            </w:pPr>
            <w:r>
              <w:t>有效提升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新闻稿件阅读人次</w:t>
            </w:r>
          </w:p>
        </w:tc>
        <w:tc>
          <w:tcPr>
            <w:tcW w:w="3430" w:type="dxa"/>
            <w:vAlign w:val="center"/>
          </w:tcPr>
          <w:p>
            <w:pPr>
              <w:pStyle w:val="12"/>
            </w:pPr>
            <w:r>
              <w:t>新闻稿件阅读人次</w:t>
            </w:r>
          </w:p>
        </w:tc>
        <w:tc>
          <w:tcPr>
            <w:tcW w:w="2551" w:type="dxa"/>
            <w:vAlign w:val="center"/>
          </w:tcPr>
          <w:p>
            <w:pPr>
              <w:pStyle w:val="12"/>
            </w:pPr>
            <w:r>
              <w:t>≥10万人次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小洋楼招商服务平台运转</w:t>
            </w:r>
          </w:p>
        </w:tc>
        <w:tc>
          <w:tcPr>
            <w:tcW w:w="3430" w:type="dxa"/>
            <w:vAlign w:val="center"/>
          </w:tcPr>
          <w:p>
            <w:pPr>
              <w:pStyle w:val="12"/>
            </w:pPr>
            <w:r>
              <w:t>小洋楼招商服务平台运转</w:t>
            </w:r>
          </w:p>
        </w:tc>
        <w:tc>
          <w:tcPr>
            <w:tcW w:w="2551" w:type="dxa"/>
            <w:vAlign w:val="center"/>
          </w:tcPr>
          <w:p>
            <w:pPr>
              <w:pStyle w:val="12"/>
            </w:pPr>
            <w:r>
              <w:t>1年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委托方对服务人员满意度</w:t>
            </w:r>
          </w:p>
        </w:tc>
        <w:tc>
          <w:tcPr>
            <w:tcW w:w="3430" w:type="dxa"/>
            <w:vAlign w:val="center"/>
          </w:tcPr>
          <w:p>
            <w:pPr>
              <w:pStyle w:val="12"/>
            </w:pPr>
            <w:r>
              <w:t>委托方对服务人员满意度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27" w:name="_Toc_4_4_0000000031"/>
      <w:r>
        <w:rPr>
          <w:rFonts w:ascii="方正仿宋_GBK" w:hAnsi="方正仿宋_GBK" w:eastAsia="方正仿宋_GBK" w:cs="方正仿宋_GBK"/>
          <w:sz w:val="28"/>
        </w:rPr>
        <w:t>28.配套一二三期贷款还本付息绩效目标表</w:t>
      </w:r>
      <w:bookmarkEnd w:id="27"/>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配套一二三期贷款还本付息</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50000.00</w:t>
            </w:r>
          </w:p>
        </w:tc>
        <w:tc>
          <w:tcPr>
            <w:tcW w:w="1587" w:type="dxa"/>
            <w:vAlign w:val="center"/>
          </w:tcPr>
          <w:p>
            <w:pPr>
              <w:pStyle w:val="13"/>
            </w:pPr>
            <w:r>
              <w:t>其中：财政    资金</w:t>
            </w:r>
          </w:p>
        </w:tc>
        <w:tc>
          <w:tcPr>
            <w:tcW w:w="1843" w:type="dxa"/>
            <w:vAlign w:val="center"/>
          </w:tcPr>
          <w:p>
            <w:pPr>
              <w:pStyle w:val="12"/>
            </w:pPr>
            <w:r>
              <w:t>50000.00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还本付息</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 按照项目贷款合同及时、足额拨付本息资金，防范债务风险。</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偿还贷款合同个数</w:t>
            </w:r>
          </w:p>
        </w:tc>
        <w:tc>
          <w:tcPr>
            <w:tcW w:w="3430" w:type="dxa"/>
            <w:vAlign w:val="center"/>
          </w:tcPr>
          <w:p>
            <w:pPr>
              <w:pStyle w:val="12"/>
            </w:pPr>
            <w:r>
              <w:t>偿还贷款合同个数</w:t>
            </w:r>
          </w:p>
        </w:tc>
        <w:tc>
          <w:tcPr>
            <w:tcW w:w="2551" w:type="dxa"/>
            <w:vAlign w:val="center"/>
          </w:tcPr>
          <w:p>
            <w:pPr>
              <w:pStyle w:val="12"/>
            </w:pPr>
            <w:r>
              <w:t>≥1个</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到期债务本金偿还率</w:t>
            </w:r>
          </w:p>
        </w:tc>
        <w:tc>
          <w:tcPr>
            <w:tcW w:w="3430" w:type="dxa"/>
            <w:vAlign w:val="center"/>
          </w:tcPr>
          <w:p>
            <w:pPr>
              <w:pStyle w:val="12"/>
            </w:pPr>
            <w:r>
              <w:t>到期债务本金偿还率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到期债务利息偿还率</w:t>
            </w:r>
          </w:p>
        </w:tc>
        <w:tc>
          <w:tcPr>
            <w:tcW w:w="3430" w:type="dxa"/>
            <w:vAlign w:val="center"/>
          </w:tcPr>
          <w:p>
            <w:pPr>
              <w:pStyle w:val="12"/>
            </w:pPr>
            <w:r>
              <w:t>到期债务利息偿还率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资金使用合规性</w:t>
            </w:r>
          </w:p>
        </w:tc>
        <w:tc>
          <w:tcPr>
            <w:tcW w:w="3430" w:type="dxa"/>
            <w:vAlign w:val="center"/>
          </w:tcPr>
          <w:p>
            <w:pPr>
              <w:pStyle w:val="12"/>
            </w:pPr>
            <w:r>
              <w:t>资金使用合规性</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贷款违约率</w:t>
            </w:r>
          </w:p>
        </w:tc>
        <w:tc>
          <w:tcPr>
            <w:tcW w:w="3430" w:type="dxa"/>
            <w:vAlign w:val="center"/>
          </w:tcPr>
          <w:p>
            <w:pPr>
              <w:pStyle w:val="12"/>
            </w:pPr>
            <w:r>
              <w:t>贷款违约率</w:t>
            </w:r>
          </w:p>
        </w:tc>
        <w:tc>
          <w:tcPr>
            <w:tcW w:w="2551" w:type="dxa"/>
            <w:vAlign w:val="center"/>
          </w:tcPr>
          <w:p>
            <w:pPr>
              <w:pStyle w:val="12"/>
            </w:pPr>
            <w:r>
              <w:t>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偿还债务时限</w:t>
            </w:r>
          </w:p>
        </w:tc>
        <w:tc>
          <w:tcPr>
            <w:tcW w:w="3430" w:type="dxa"/>
            <w:vAlign w:val="center"/>
          </w:tcPr>
          <w:p>
            <w:pPr>
              <w:pStyle w:val="12"/>
            </w:pPr>
            <w:r>
              <w:t>偿还债务时限</w:t>
            </w:r>
          </w:p>
        </w:tc>
        <w:tc>
          <w:tcPr>
            <w:tcW w:w="2551" w:type="dxa"/>
            <w:vAlign w:val="center"/>
          </w:tcPr>
          <w:p>
            <w:pPr>
              <w:pStyle w:val="12"/>
            </w:pPr>
            <w:r>
              <w:t>2025年底前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偿还债务本息</w:t>
            </w:r>
          </w:p>
        </w:tc>
        <w:tc>
          <w:tcPr>
            <w:tcW w:w="3430" w:type="dxa"/>
            <w:vAlign w:val="center"/>
          </w:tcPr>
          <w:p>
            <w:pPr>
              <w:pStyle w:val="12"/>
            </w:pPr>
            <w:r>
              <w:t>偿还债务本息</w:t>
            </w:r>
          </w:p>
        </w:tc>
        <w:tc>
          <w:tcPr>
            <w:tcW w:w="2551" w:type="dxa"/>
            <w:vAlign w:val="center"/>
          </w:tcPr>
          <w:p>
            <w:pPr>
              <w:pStyle w:val="12"/>
            </w:pPr>
            <w:r>
              <w:t>≤50000万元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防范债务风险</w:t>
            </w:r>
          </w:p>
        </w:tc>
        <w:tc>
          <w:tcPr>
            <w:tcW w:w="3430" w:type="dxa"/>
            <w:vAlign w:val="center"/>
          </w:tcPr>
          <w:p>
            <w:pPr>
              <w:pStyle w:val="12"/>
            </w:pPr>
            <w:r>
              <w:t>防范债务风险</w:t>
            </w:r>
          </w:p>
        </w:tc>
        <w:tc>
          <w:tcPr>
            <w:tcW w:w="2551" w:type="dxa"/>
            <w:vAlign w:val="center"/>
          </w:tcPr>
          <w:p>
            <w:pPr>
              <w:pStyle w:val="12"/>
            </w:pPr>
            <w:r>
              <w:t>按期偿还债务本息，防范债务风险</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债权人满意度</w:t>
            </w:r>
          </w:p>
        </w:tc>
        <w:tc>
          <w:tcPr>
            <w:tcW w:w="3430" w:type="dxa"/>
            <w:vAlign w:val="center"/>
          </w:tcPr>
          <w:p>
            <w:pPr>
              <w:pStyle w:val="12"/>
            </w:pPr>
            <w:r>
              <w:t>债权人满意度</w:t>
            </w:r>
          </w:p>
        </w:tc>
        <w:tc>
          <w:tcPr>
            <w:tcW w:w="2551" w:type="dxa"/>
            <w:vAlign w:val="center"/>
          </w:tcPr>
          <w:p>
            <w:pPr>
              <w:pStyle w:val="12"/>
            </w:pPr>
            <w:r>
              <w:t>≥95%</w:t>
            </w:r>
          </w:p>
        </w:tc>
      </w:tr>
    </w:tbl>
    <w:p>
      <w:pPr>
        <w:sectPr>
          <w:pgSz w:w="11900" w:h="16840"/>
          <w:pgMar w:top="1984" w:right="1304" w:bottom="1134" w:left="1304" w:header="720" w:footer="720" w:gutter="0"/>
          <w:cols w:space="720" w:num="1"/>
        </w:sectPr>
      </w:pPr>
    </w:p>
    <w:p>
      <w:pPr>
        <w:jc w:val="center"/>
      </w:pPr>
    </w:p>
    <w:p>
      <w:pPr>
        <w:ind w:firstLine="560"/>
        <w:outlineLvl w:val="3"/>
      </w:pPr>
      <w:bookmarkStart w:id="28" w:name="_Toc_4_4_0000000032"/>
      <w:r>
        <w:rPr>
          <w:rFonts w:ascii="方正仿宋_GBK" w:hAnsi="方正仿宋_GBK" w:eastAsia="方正仿宋_GBK" w:cs="方正仿宋_GBK"/>
          <w:sz w:val="28"/>
        </w:rPr>
        <w:t>29.棚户区改造土地整理成本绩效目标表</w:t>
      </w:r>
      <w:bookmarkEnd w:id="28"/>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棚户区改造土地整理成本</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73756.00</w:t>
            </w:r>
          </w:p>
        </w:tc>
        <w:tc>
          <w:tcPr>
            <w:tcW w:w="1587" w:type="dxa"/>
            <w:vAlign w:val="center"/>
          </w:tcPr>
          <w:p>
            <w:pPr>
              <w:pStyle w:val="13"/>
            </w:pPr>
            <w:r>
              <w:t>其中：财政    资金</w:t>
            </w:r>
          </w:p>
        </w:tc>
        <w:tc>
          <w:tcPr>
            <w:tcW w:w="1843" w:type="dxa"/>
            <w:vAlign w:val="center"/>
          </w:tcPr>
          <w:p>
            <w:pPr>
              <w:pStyle w:val="12"/>
            </w:pPr>
            <w:r>
              <w:t>73756.00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棚改成本</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1.按规定做好棚户区改造项目土地成本返还</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返还成本项目数量</w:t>
            </w:r>
          </w:p>
        </w:tc>
        <w:tc>
          <w:tcPr>
            <w:tcW w:w="3430" w:type="dxa"/>
            <w:vAlign w:val="center"/>
          </w:tcPr>
          <w:p>
            <w:pPr>
              <w:pStyle w:val="12"/>
            </w:pPr>
            <w:r>
              <w:t>返还成本项目数量</w:t>
            </w:r>
          </w:p>
        </w:tc>
        <w:tc>
          <w:tcPr>
            <w:tcW w:w="2551" w:type="dxa"/>
            <w:vAlign w:val="center"/>
          </w:tcPr>
          <w:p>
            <w:pPr>
              <w:pStyle w:val="12"/>
            </w:pPr>
            <w:r>
              <w:t>≥1项</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整理成本是否已复核</w:t>
            </w:r>
          </w:p>
        </w:tc>
        <w:tc>
          <w:tcPr>
            <w:tcW w:w="3430" w:type="dxa"/>
            <w:vAlign w:val="center"/>
          </w:tcPr>
          <w:p>
            <w:pPr>
              <w:pStyle w:val="12"/>
            </w:pPr>
            <w:r>
              <w:t>整理成本是否已复核</w:t>
            </w:r>
          </w:p>
        </w:tc>
        <w:tc>
          <w:tcPr>
            <w:tcW w:w="2551" w:type="dxa"/>
            <w:vAlign w:val="center"/>
          </w:tcPr>
          <w:p>
            <w:pPr>
              <w:pStyle w:val="12"/>
            </w:pPr>
            <w:r>
              <w:t>土地整理成本经过评估、审查、复核等程序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返还成本时限</w:t>
            </w:r>
          </w:p>
        </w:tc>
        <w:tc>
          <w:tcPr>
            <w:tcW w:w="3430" w:type="dxa"/>
            <w:vAlign w:val="center"/>
          </w:tcPr>
          <w:p>
            <w:pPr>
              <w:pStyle w:val="12"/>
            </w:pPr>
            <w:r>
              <w:t>返还成本时限</w:t>
            </w:r>
          </w:p>
        </w:tc>
        <w:tc>
          <w:tcPr>
            <w:tcW w:w="2551" w:type="dxa"/>
            <w:vAlign w:val="center"/>
          </w:tcPr>
          <w:p>
            <w:pPr>
              <w:pStyle w:val="12"/>
            </w:pPr>
            <w:r>
              <w:t>2025年底前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返还成本额</w:t>
            </w:r>
          </w:p>
        </w:tc>
        <w:tc>
          <w:tcPr>
            <w:tcW w:w="3430" w:type="dxa"/>
            <w:vAlign w:val="center"/>
          </w:tcPr>
          <w:p>
            <w:pPr>
              <w:pStyle w:val="12"/>
            </w:pPr>
            <w:r>
              <w:t>返还成本额</w:t>
            </w:r>
          </w:p>
        </w:tc>
        <w:tc>
          <w:tcPr>
            <w:tcW w:w="2551" w:type="dxa"/>
            <w:vAlign w:val="center"/>
          </w:tcPr>
          <w:p>
            <w:pPr>
              <w:pStyle w:val="12"/>
            </w:pPr>
            <w:r>
              <w:t>≤73756万元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经济效益指标</w:t>
            </w:r>
          </w:p>
        </w:tc>
        <w:tc>
          <w:tcPr>
            <w:tcW w:w="1332" w:type="dxa"/>
            <w:vAlign w:val="center"/>
          </w:tcPr>
          <w:p>
            <w:pPr>
              <w:pStyle w:val="12"/>
            </w:pPr>
            <w:r>
              <w:t>按期偿还项目债务</w:t>
            </w:r>
          </w:p>
        </w:tc>
        <w:tc>
          <w:tcPr>
            <w:tcW w:w="3430" w:type="dxa"/>
            <w:vAlign w:val="center"/>
          </w:tcPr>
          <w:p>
            <w:pPr>
              <w:pStyle w:val="12"/>
            </w:pPr>
            <w:r>
              <w:t>按期偿还项目债务</w:t>
            </w:r>
          </w:p>
        </w:tc>
        <w:tc>
          <w:tcPr>
            <w:tcW w:w="2551" w:type="dxa"/>
            <w:vAlign w:val="center"/>
          </w:tcPr>
          <w:p>
            <w:pPr>
              <w:pStyle w:val="12"/>
            </w:pPr>
            <w:r>
              <w:t>按规定返还整理成本，确保按期偿还项目债务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土地整理单位满意度</w:t>
            </w:r>
          </w:p>
        </w:tc>
        <w:tc>
          <w:tcPr>
            <w:tcW w:w="3430" w:type="dxa"/>
            <w:vAlign w:val="center"/>
          </w:tcPr>
          <w:p>
            <w:pPr>
              <w:pStyle w:val="12"/>
            </w:pPr>
            <w:r>
              <w:t>土地整理单位满意度</w:t>
            </w:r>
          </w:p>
        </w:tc>
        <w:tc>
          <w:tcPr>
            <w:tcW w:w="2551" w:type="dxa"/>
            <w:vAlign w:val="center"/>
          </w:tcPr>
          <w:p>
            <w:pPr>
              <w:pStyle w:val="12"/>
            </w:pPr>
            <w:r>
              <w:t>≥80%</w:t>
            </w:r>
          </w:p>
        </w:tc>
      </w:tr>
    </w:tbl>
    <w:p>
      <w:pPr>
        <w:sectPr>
          <w:pgSz w:w="11900" w:h="16840"/>
          <w:pgMar w:top="1984" w:right="1304" w:bottom="1134" w:left="1304" w:header="720" w:footer="720" w:gutter="0"/>
          <w:cols w:space="720" w:num="1"/>
        </w:sectPr>
      </w:pPr>
    </w:p>
    <w:p>
      <w:pPr>
        <w:jc w:val="center"/>
      </w:pPr>
    </w:p>
    <w:p>
      <w:pPr>
        <w:ind w:firstLine="560"/>
        <w:outlineLvl w:val="3"/>
      </w:pPr>
      <w:bookmarkStart w:id="29" w:name="_Toc_4_4_0000000033"/>
      <w:r>
        <w:rPr>
          <w:rFonts w:ascii="方正仿宋_GBK" w:hAnsi="方正仿宋_GBK" w:eastAsia="方正仿宋_GBK" w:cs="方正仿宋_GBK"/>
          <w:sz w:val="28"/>
        </w:rPr>
        <w:t>30.企业清产核资和审计报告复核绩效目标表</w:t>
      </w:r>
      <w:bookmarkEnd w:id="29"/>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企业清产核资和审计报告复核</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40.00</w:t>
            </w:r>
          </w:p>
        </w:tc>
        <w:tc>
          <w:tcPr>
            <w:tcW w:w="1587" w:type="dxa"/>
            <w:vAlign w:val="center"/>
          </w:tcPr>
          <w:p>
            <w:pPr>
              <w:pStyle w:val="13"/>
            </w:pPr>
            <w:r>
              <w:t>其中：财政    资金</w:t>
            </w:r>
          </w:p>
        </w:tc>
        <w:tc>
          <w:tcPr>
            <w:tcW w:w="1843" w:type="dxa"/>
            <w:vAlign w:val="center"/>
          </w:tcPr>
          <w:p>
            <w:pPr>
              <w:pStyle w:val="12"/>
            </w:pPr>
            <w:r>
              <w:t>40.00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复核费</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1.对委属三年过渡企业有关清产核资和审计报告进行复核，确保企业清产核资和审计报告符合相关规定，满足《关于组织市级党政机关和事业单位所属三年过渡企业实施改革的通知》有关审核确认要求。</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出具企业清产核资和审计报告的复核报告</w:t>
            </w:r>
          </w:p>
        </w:tc>
        <w:tc>
          <w:tcPr>
            <w:tcW w:w="3430" w:type="dxa"/>
            <w:vAlign w:val="center"/>
          </w:tcPr>
          <w:p>
            <w:pPr>
              <w:pStyle w:val="12"/>
            </w:pPr>
            <w:r>
              <w:t>出具企业清产核资和审计报告的复核报告</w:t>
            </w:r>
          </w:p>
        </w:tc>
        <w:tc>
          <w:tcPr>
            <w:tcW w:w="2551" w:type="dxa"/>
            <w:vAlign w:val="center"/>
          </w:tcPr>
          <w:p>
            <w:pPr>
              <w:pStyle w:val="12"/>
            </w:pPr>
            <w:r>
              <w:t>≥34项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出具报告数据准确率</w:t>
            </w:r>
          </w:p>
        </w:tc>
        <w:tc>
          <w:tcPr>
            <w:tcW w:w="3430" w:type="dxa"/>
            <w:vAlign w:val="center"/>
          </w:tcPr>
          <w:p>
            <w:pPr>
              <w:pStyle w:val="12"/>
            </w:pPr>
            <w:r>
              <w:t>出具报告数据准确率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复核报告出具时间</w:t>
            </w:r>
          </w:p>
        </w:tc>
        <w:tc>
          <w:tcPr>
            <w:tcW w:w="3430" w:type="dxa"/>
            <w:vAlign w:val="center"/>
          </w:tcPr>
          <w:p>
            <w:pPr>
              <w:pStyle w:val="12"/>
            </w:pPr>
            <w:r>
              <w:t>复核报告出具时间</w:t>
            </w:r>
          </w:p>
        </w:tc>
        <w:tc>
          <w:tcPr>
            <w:tcW w:w="2551" w:type="dxa"/>
            <w:vAlign w:val="center"/>
          </w:tcPr>
          <w:p>
            <w:pPr>
              <w:pStyle w:val="12"/>
            </w:pPr>
            <w:r>
              <w:t>2025年8月底前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复核费用</w:t>
            </w:r>
          </w:p>
        </w:tc>
        <w:tc>
          <w:tcPr>
            <w:tcW w:w="3430" w:type="dxa"/>
            <w:vAlign w:val="center"/>
          </w:tcPr>
          <w:p>
            <w:pPr>
              <w:pStyle w:val="12"/>
            </w:pPr>
            <w:r>
              <w:t>复核费用</w:t>
            </w:r>
          </w:p>
        </w:tc>
        <w:tc>
          <w:tcPr>
            <w:tcW w:w="2551" w:type="dxa"/>
            <w:vAlign w:val="center"/>
          </w:tcPr>
          <w:p>
            <w:pPr>
              <w:pStyle w:val="12"/>
            </w:pPr>
            <w:r>
              <w:t>≤40万元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确保企业清产核资和审计报告符合相关规定，满足《关于组织市级党政机关和事业单位所属三年过渡企业实施改革的通知》有关审核确认要求</w:t>
            </w:r>
          </w:p>
        </w:tc>
        <w:tc>
          <w:tcPr>
            <w:tcW w:w="3430" w:type="dxa"/>
            <w:vAlign w:val="center"/>
          </w:tcPr>
          <w:p>
            <w:pPr>
              <w:pStyle w:val="12"/>
            </w:pPr>
            <w:r>
              <w:t>确保企业清产核资和审计报告符合相关规定，满足《关于组织市级党政机关和事业单位所属三年过渡企业实施改革的通知》有关审核确认要求</w:t>
            </w:r>
          </w:p>
        </w:tc>
        <w:tc>
          <w:tcPr>
            <w:tcW w:w="2551" w:type="dxa"/>
            <w:vAlign w:val="center"/>
          </w:tcPr>
          <w:p>
            <w:pPr>
              <w:pStyle w:val="12"/>
            </w:pPr>
            <w:r>
              <w:t>有效确保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复核结论使用人员满意度</w:t>
            </w:r>
          </w:p>
        </w:tc>
        <w:tc>
          <w:tcPr>
            <w:tcW w:w="3430" w:type="dxa"/>
            <w:vAlign w:val="center"/>
          </w:tcPr>
          <w:p>
            <w:pPr>
              <w:pStyle w:val="12"/>
            </w:pPr>
            <w:r>
              <w:t>复核结论使用人员满意度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30" w:name="_Toc_4_4_0000000034"/>
      <w:r>
        <w:rPr>
          <w:rFonts w:ascii="方正仿宋_GBK" w:hAnsi="方正仿宋_GBK" w:eastAsia="方正仿宋_GBK" w:cs="方正仿宋_GBK"/>
          <w:sz w:val="28"/>
        </w:rPr>
        <w:t>31.市政配套基础设施绩效目标表</w:t>
      </w:r>
      <w:bookmarkEnd w:id="30"/>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市政配套基础设施</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54499.58</w:t>
            </w:r>
          </w:p>
        </w:tc>
        <w:tc>
          <w:tcPr>
            <w:tcW w:w="1587" w:type="dxa"/>
            <w:vAlign w:val="center"/>
          </w:tcPr>
          <w:p>
            <w:pPr>
              <w:pStyle w:val="13"/>
            </w:pPr>
            <w:r>
              <w:t>其中：财政    资金</w:t>
            </w:r>
          </w:p>
        </w:tc>
        <w:tc>
          <w:tcPr>
            <w:tcW w:w="1843" w:type="dxa"/>
            <w:vAlign w:val="center"/>
          </w:tcPr>
          <w:p>
            <w:pPr>
              <w:pStyle w:val="12"/>
            </w:pPr>
            <w:r>
              <w:t>54499.58</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市政配套基础设施</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1.按照合同约定支付已完工未结算项目部分资金,有效保障工程建设进度.改善群众出行条件</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已完工未结算项目数量</w:t>
            </w:r>
          </w:p>
        </w:tc>
        <w:tc>
          <w:tcPr>
            <w:tcW w:w="3430" w:type="dxa"/>
            <w:vAlign w:val="center"/>
          </w:tcPr>
          <w:p>
            <w:pPr>
              <w:pStyle w:val="12"/>
            </w:pPr>
            <w:r>
              <w:t>已完工未结算项目数量</w:t>
            </w:r>
          </w:p>
        </w:tc>
        <w:tc>
          <w:tcPr>
            <w:tcW w:w="2551" w:type="dxa"/>
            <w:vAlign w:val="center"/>
          </w:tcPr>
          <w:p>
            <w:pPr>
              <w:pStyle w:val="12"/>
            </w:pPr>
            <w:r>
              <w:t>≥20项</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工程质量合格率</w:t>
            </w:r>
          </w:p>
        </w:tc>
        <w:tc>
          <w:tcPr>
            <w:tcW w:w="3430" w:type="dxa"/>
            <w:vAlign w:val="center"/>
          </w:tcPr>
          <w:p>
            <w:pPr>
              <w:pStyle w:val="12"/>
            </w:pPr>
            <w:r>
              <w:t>工程质量合格率</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资金拨付到位率</w:t>
            </w:r>
          </w:p>
        </w:tc>
        <w:tc>
          <w:tcPr>
            <w:tcW w:w="3430" w:type="dxa"/>
            <w:vAlign w:val="center"/>
          </w:tcPr>
          <w:p>
            <w:pPr>
              <w:pStyle w:val="12"/>
            </w:pPr>
            <w:r>
              <w:t>资金拨付到位率</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资金拨付时间</w:t>
            </w:r>
          </w:p>
        </w:tc>
        <w:tc>
          <w:tcPr>
            <w:tcW w:w="3430" w:type="dxa"/>
            <w:vAlign w:val="center"/>
          </w:tcPr>
          <w:p>
            <w:pPr>
              <w:pStyle w:val="12"/>
            </w:pPr>
            <w:r>
              <w:t>资金拨付时间</w:t>
            </w:r>
          </w:p>
        </w:tc>
        <w:tc>
          <w:tcPr>
            <w:tcW w:w="2551" w:type="dxa"/>
            <w:vAlign w:val="center"/>
          </w:tcPr>
          <w:p>
            <w:pPr>
              <w:pStyle w:val="12"/>
            </w:pPr>
            <w:r>
              <w:t>2025年12月31日前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资金结算规模</w:t>
            </w:r>
          </w:p>
        </w:tc>
        <w:tc>
          <w:tcPr>
            <w:tcW w:w="3430" w:type="dxa"/>
            <w:vAlign w:val="center"/>
          </w:tcPr>
          <w:p>
            <w:pPr>
              <w:pStyle w:val="12"/>
            </w:pPr>
            <w:r>
              <w:t>资金结算规模</w:t>
            </w:r>
          </w:p>
        </w:tc>
        <w:tc>
          <w:tcPr>
            <w:tcW w:w="2551" w:type="dxa"/>
            <w:vAlign w:val="center"/>
          </w:tcPr>
          <w:p>
            <w:pPr>
              <w:pStyle w:val="12"/>
            </w:pPr>
            <w:r>
              <w:t>≤54500万元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加强路网建设</w:t>
            </w:r>
          </w:p>
        </w:tc>
        <w:tc>
          <w:tcPr>
            <w:tcW w:w="3430" w:type="dxa"/>
            <w:vAlign w:val="center"/>
          </w:tcPr>
          <w:p>
            <w:pPr>
              <w:pStyle w:val="12"/>
            </w:pPr>
            <w:r>
              <w:t>加强路网建设</w:t>
            </w:r>
          </w:p>
        </w:tc>
        <w:tc>
          <w:tcPr>
            <w:tcW w:w="2551" w:type="dxa"/>
            <w:vAlign w:val="center"/>
          </w:tcPr>
          <w:p>
            <w:pPr>
              <w:pStyle w:val="12"/>
            </w:pPr>
            <w:r>
              <w:t>改善群众出行条件，提升城市基础设施运载能力</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市民满意度</w:t>
            </w:r>
          </w:p>
        </w:tc>
        <w:tc>
          <w:tcPr>
            <w:tcW w:w="3430" w:type="dxa"/>
            <w:vAlign w:val="center"/>
          </w:tcPr>
          <w:p>
            <w:pPr>
              <w:pStyle w:val="12"/>
            </w:pPr>
            <w:r>
              <w:t>市民满意度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31" w:name="_Toc_4_4_0000000035"/>
      <w:r>
        <w:rPr>
          <w:rFonts w:ascii="方正仿宋_GBK" w:hAnsi="方正仿宋_GBK" w:eastAsia="方正仿宋_GBK" w:cs="方正仿宋_GBK"/>
          <w:sz w:val="28"/>
        </w:rPr>
        <w:t>32.市住建委场馆改造提升组工作专班经费绩效目标表</w:t>
      </w:r>
      <w:bookmarkEnd w:id="31"/>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市住建委场馆改造提升组工作专班经费</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94.00</w:t>
            </w:r>
          </w:p>
        </w:tc>
        <w:tc>
          <w:tcPr>
            <w:tcW w:w="1587" w:type="dxa"/>
            <w:vAlign w:val="center"/>
          </w:tcPr>
          <w:p>
            <w:pPr>
              <w:pStyle w:val="13"/>
            </w:pPr>
            <w:r>
              <w:t>其中：财政    资金</w:t>
            </w:r>
          </w:p>
        </w:tc>
        <w:tc>
          <w:tcPr>
            <w:tcW w:w="1843" w:type="dxa"/>
            <w:vAlign w:val="center"/>
          </w:tcPr>
          <w:p>
            <w:pPr>
              <w:pStyle w:val="12"/>
            </w:pPr>
            <w:r>
              <w:t>94.00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市住建委场馆改造提升组工作经费</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1.通过开展物业服务、租用车辆等事项，保障指挥部正常运转。</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物业保障面积</w:t>
            </w:r>
          </w:p>
        </w:tc>
        <w:tc>
          <w:tcPr>
            <w:tcW w:w="3430" w:type="dxa"/>
            <w:vAlign w:val="center"/>
          </w:tcPr>
          <w:p>
            <w:pPr>
              <w:pStyle w:val="12"/>
            </w:pPr>
            <w:r>
              <w:t>物业保障面积</w:t>
            </w:r>
          </w:p>
        </w:tc>
        <w:tc>
          <w:tcPr>
            <w:tcW w:w="2551" w:type="dxa"/>
            <w:vAlign w:val="center"/>
          </w:tcPr>
          <w:p>
            <w:pPr>
              <w:pStyle w:val="12"/>
            </w:pPr>
            <w:r>
              <w:t>≥2100平方米</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租用车辆</w:t>
            </w:r>
          </w:p>
        </w:tc>
        <w:tc>
          <w:tcPr>
            <w:tcW w:w="3430" w:type="dxa"/>
            <w:vAlign w:val="center"/>
          </w:tcPr>
          <w:p>
            <w:pPr>
              <w:pStyle w:val="12"/>
            </w:pPr>
            <w:r>
              <w:t>租用车辆</w:t>
            </w:r>
          </w:p>
        </w:tc>
        <w:tc>
          <w:tcPr>
            <w:tcW w:w="2551" w:type="dxa"/>
            <w:vAlign w:val="center"/>
          </w:tcPr>
          <w:p>
            <w:pPr>
              <w:pStyle w:val="12"/>
            </w:pPr>
            <w:r>
              <w:t>≥2辆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物业服务质量达标率</w:t>
            </w:r>
          </w:p>
        </w:tc>
        <w:tc>
          <w:tcPr>
            <w:tcW w:w="3430" w:type="dxa"/>
            <w:vAlign w:val="center"/>
          </w:tcPr>
          <w:p>
            <w:pPr>
              <w:pStyle w:val="12"/>
            </w:pPr>
            <w:r>
              <w:t>物业服务质量达标率</w:t>
            </w:r>
          </w:p>
        </w:tc>
        <w:tc>
          <w:tcPr>
            <w:tcW w:w="2551" w:type="dxa"/>
            <w:vAlign w:val="center"/>
          </w:tcPr>
          <w:p>
            <w:pPr>
              <w:pStyle w:val="12"/>
            </w:pPr>
            <w:r>
              <w:t>≥99%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车辆正常运转率</w:t>
            </w:r>
          </w:p>
        </w:tc>
        <w:tc>
          <w:tcPr>
            <w:tcW w:w="3430" w:type="dxa"/>
            <w:vAlign w:val="center"/>
          </w:tcPr>
          <w:p>
            <w:pPr>
              <w:pStyle w:val="12"/>
            </w:pPr>
            <w:r>
              <w:t>车辆正常运转率</w:t>
            </w:r>
          </w:p>
        </w:tc>
        <w:tc>
          <w:tcPr>
            <w:tcW w:w="2551" w:type="dxa"/>
            <w:vAlign w:val="center"/>
          </w:tcPr>
          <w:p>
            <w:pPr>
              <w:pStyle w:val="12"/>
            </w:pPr>
            <w:r>
              <w:t>≥99%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物业服务保障时间</w:t>
            </w:r>
          </w:p>
        </w:tc>
        <w:tc>
          <w:tcPr>
            <w:tcW w:w="3430" w:type="dxa"/>
            <w:vAlign w:val="center"/>
          </w:tcPr>
          <w:p>
            <w:pPr>
              <w:pStyle w:val="12"/>
            </w:pPr>
            <w:r>
              <w:t>物业服务保障时间</w:t>
            </w:r>
          </w:p>
        </w:tc>
        <w:tc>
          <w:tcPr>
            <w:tcW w:w="2551" w:type="dxa"/>
            <w:vAlign w:val="center"/>
          </w:tcPr>
          <w:p>
            <w:pPr>
              <w:pStyle w:val="12"/>
            </w:pPr>
            <w:r>
              <w:t>2025年全年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租用车辆保障时间</w:t>
            </w:r>
          </w:p>
        </w:tc>
        <w:tc>
          <w:tcPr>
            <w:tcW w:w="3430" w:type="dxa"/>
            <w:vAlign w:val="center"/>
          </w:tcPr>
          <w:p>
            <w:pPr>
              <w:pStyle w:val="12"/>
            </w:pPr>
            <w:r>
              <w:t>租用车辆保障时间</w:t>
            </w:r>
          </w:p>
        </w:tc>
        <w:tc>
          <w:tcPr>
            <w:tcW w:w="2551" w:type="dxa"/>
            <w:vAlign w:val="center"/>
          </w:tcPr>
          <w:p>
            <w:pPr>
              <w:pStyle w:val="12"/>
            </w:pPr>
            <w:r>
              <w:t>2025年全年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专班工作经费</w:t>
            </w:r>
          </w:p>
        </w:tc>
        <w:tc>
          <w:tcPr>
            <w:tcW w:w="3430" w:type="dxa"/>
            <w:vAlign w:val="center"/>
          </w:tcPr>
          <w:p>
            <w:pPr>
              <w:pStyle w:val="12"/>
            </w:pPr>
            <w:r>
              <w:t>专班工作经费</w:t>
            </w:r>
          </w:p>
        </w:tc>
        <w:tc>
          <w:tcPr>
            <w:tcW w:w="2551" w:type="dxa"/>
            <w:vAlign w:val="center"/>
          </w:tcPr>
          <w:p>
            <w:pPr>
              <w:pStyle w:val="12"/>
            </w:pPr>
            <w:r>
              <w:t>≤94万元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指挥部保障运转时间</w:t>
            </w:r>
          </w:p>
        </w:tc>
        <w:tc>
          <w:tcPr>
            <w:tcW w:w="3430" w:type="dxa"/>
            <w:vAlign w:val="center"/>
          </w:tcPr>
          <w:p>
            <w:pPr>
              <w:pStyle w:val="12"/>
            </w:pPr>
            <w:r>
              <w:t>指挥部保障运转时间</w:t>
            </w:r>
          </w:p>
        </w:tc>
        <w:tc>
          <w:tcPr>
            <w:tcW w:w="2551" w:type="dxa"/>
            <w:vAlign w:val="center"/>
          </w:tcPr>
          <w:p>
            <w:pPr>
              <w:pStyle w:val="12"/>
            </w:pPr>
            <w:r>
              <w:t>1年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投诉次数</w:t>
            </w:r>
          </w:p>
        </w:tc>
        <w:tc>
          <w:tcPr>
            <w:tcW w:w="3430" w:type="dxa"/>
            <w:vAlign w:val="center"/>
          </w:tcPr>
          <w:p>
            <w:pPr>
              <w:pStyle w:val="12"/>
            </w:pPr>
            <w:r>
              <w:t>投诉次数</w:t>
            </w:r>
          </w:p>
        </w:tc>
        <w:tc>
          <w:tcPr>
            <w:tcW w:w="2551" w:type="dxa"/>
            <w:vAlign w:val="center"/>
          </w:tcPr>
          <w:p>
            <w:pPr>
              <w:pStyle w:val="12"/>
            </w:pPr>
            <w:r>
              <w:t>≤2次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指挥部工作人员满意度</w:t>
            </w:r>
          </w:p>
        </w:tc>
        <w:tc>
          <w:tcPr>
            <w:tcW w:w="3430" w:type="dxa"/>
            <w:vAlign w:val="center"/>
          </w:tcPr>
          <w:p>
            <w:pPr>
              <w:pStyle w:val="12"/>
            </w:pPr>
            <w:r>
              <w:t>指挥部工作人员满意度</w:t>
            </w:r>
          </w:p>
        </w:tc>
        <w:tc>
          <w:tcPr>
            <w:tcW w:w="2551" w:type="dxa"/>
            <w:vAlign w:val="center"/>
          </w:tcPr>
          <w:p>
            <w:pPr>
              <w:pStyle w:val="12"/>
            </w:pPr>
            <w:r>
              <w:t>≥95%</w:t>
            </w:r>
          </w:p>
        </w:tc>
      </w:tr>
    </w:tbl>
    <w:p>
      <w:pPr>
        <w:sectPr>
          <w:pgSz w:w="11900" w:h="16840"/>
          <w:pgMar w:top="1984" w:right="1304" w:bottom="1134" w:left="1304" w:header="720" w:footer="720" w:gutter="0"/>
          <w:cols w:space="720" w:num="1"/>
        </w:sectPr>
      </w:pPr>
    </w:p>
    <w:p>
      <w:pPr>
        <w:jc w:val="center"/>
      </w:pPr>
    </w:p>
    <w:p>
      <w:pPr>
        <w:ind w:firstLine="560"/>
        <w:outlineLvl w:val="3"/>
      </w:pPr>
      <w:bookmarkStart w:id="32" w:name="_Toc_4_4_0000000036"/>
      <w:r>
        <w:rPr>
          <w:rFonts w:ascii="方正仿宋_GBK" w:hAnsi="方正仿宋_GBK" w:eastAsia="方正仿宋_GBK" w:cs="方正仿宋_GBK"/>
          <w:sz w:val="28"/>
        </w:rPr>
        <w:t>33.市住建委应急监测仪器设备检定校准绩效目标表</w:t>
      </w:r>
      <w:bookmarkEnd w:id="32"/>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市住建委应急监测仪器设备检定校准</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7.00</w:t>
            </w:r>
          </w:p>
        </w:tc>
        <w:tc>
          <w:tcPr>
            <w:tcW w:w="1587" w:type="dxa"/>
            <w:vAlign w:val="center"/>
          </w:tcPr>
          <w:p>
            <w:pPr>
              <w:pStyle w:val="13"/>
            </w:pPr>
            <w:r>
              <w:t>其中：财政    资金</w:t>
            </w:r>
          </w:p>
        </w:tc>
        <w:tc>
          <w:tcPr>
            <w:tcW w:w="1843" w:type="dxa"/>
            <w:vAlign w:val="center"/>
          </w:tcPr>
          <w:p>
            <w:pPr>
              <w:pStyle w:val="12"/>
            </w:pPr>
            <w:r>
              <w:t>7.00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市住建委应急监测仪器设备检定校准</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 通过做好应急检测仪器设备检定校准工作，保障地震现场建筑物安全应急鉴定工作顺利开展。</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检定或校准仪器数量</w:t>
            </w:r>
          </w:p>
        </w:tc>
        <w:tc>
          <w:tcPr>
            <w:tcW w:w="3430" w:type="dxa"/>
            <w:vAlign w:val="center"/>
          </w:tcPr>
          <w:p>
            <w:pPr>
              <w:pStyle w:val="12"/>
            </w:pPr>
            <w:r>
              <w:t>检定或校准仪器数量</w:t>
            </w:r>
          </w:p>
        </w:tc>
        <w:tc>
          <w:tcPr>
            <w:tcW w:w="2551" w:type="dxa"/>
            <w:vAlign w:val="center"/>
          </w:tcPr>
          <w:p>
            <w:pPr>
              <w:pStyle w:val="12"/>
            </w:pPr>
            <w:r>
              <w:t>≥90台（套）</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仪器检定、校准质量合格率</w:t>
            </w:r>
          </w:p>
        </w:tc>
        <w:tc>
          <w:tcPr>
            <w:tcW w:w="3430" w:type="dxa"/>
            <w:vAlign w:val="center"/>
          </w:tcPr>
          <w:p>
            <w:pPr>
              <w:pStyle w:val="12"/>
            </w:pPr>
            <w:r>
              <w:t>仪器检定、校准质量合格率</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检定或校准完成时间</w:t>
            </w:r>
          </w:p>
        </w:tc>
        <w:tc>
          <w:tcPr>
            <w:tcW w:w="3430" w:type="dxa"/>
            <w:vAlign w:val="center"/>
          </w:tcPr>
          <w:p>
            <w:pPr>
              <w:pStyle w:val="12"/>
            </w:pPr>
            <w:r>
              <w:t>检定或校准完成时间</w:t>
            </w:r>
          </w:p>
        </w:tc>
        <w:tc>
          <w:tcPr>
            <w:tcW w:w="2551" w:type="dxa"/>
            <w:vAlign w:val="center"/>
          </w:tcPr>
          <w:p>
            <w:pPr>
              <w:pStyle w:val="12"/>
            </w:pPr>
            <w:r>
              <w:t>2025年10月底前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检定、校准技术服务费</w:t>
            </w:r>
          </w:p>
        </w:tc>
        <w:tc>
          <w:tcPr>
            <w:tcW w:w="3430" w:type="dxa"/>
            <w:vAlign w:val="center"/>
          </w:tcPr>
          <w:p>
            <w:pPr>
              <w:pStyle w:val="12"/>
            </w:pPr>
            <w:r>
              <w:t>检定、校准技术服务费</w:t>
            </w:r>
          </w:p>
        </w:tc>
        <w:tc>
          <w:tcPr>
            <w:tcW w:w="2551" w:type="dxa"/>
            <w:vAlign w:val="center"/>
          </w:tcPr>
          <w:p>
            <w:pPr>
              <w:pStyle w:val="12"/>
            </w:pPr>
            <w:r>
              <w:t>≤7万元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保障地震现场建筑物安全应急鉴定工作顺利开展</w:t>
            </w:r>
          </w:p>
        </w:tc>
        <w:tc>
          <w:tcPr>
            <w:tcW w:w="3430" w:type="dxa"/>
            <w:vAlign w:val="center"/>
          </w:tcPr>
          <w:p>
            <w:pPr>
              <w:pStyle w:val="12"/>
            </w:pPr>
            <w:r>
              <w:t>保障地震现场建筑物安全应急鉴定工作顺利开展</w:t>
            </w:r>
          </w:p>
        </w:tc>
        <w:tc>
          <w:tcPr>
            <w:tcW w:w="2551" w:type="dxa"/>
            <w:vAlign w:val="center"/>
          </w:tcPr>
          <w:p>
            <w:pPr>
              <w:pStyle w:val="12"/>
            </w:pPr>
            <w:r>
              <w:t>有效保障</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通过检定或校准的仪器可持续使用时间</w:t>
            </w:r>
          </w:p>
        </w:tc>
        <w:tc>
          <w:tcPr>
            <w:tcW w:w="3430" w:type="dxa"/>
            <w:vAlign w:val="center"/>
          </w:tcPr>
          <w:p>
            <w:pPr>
              <w:pStyle w:val="12"/>
            </w:pPr>
            <w:r>
              <w:t>通过检定或校准的仪器可持续使用时间</w:t>
            </w:r>
          </w:p>
        </w:tc>
        <w:tc>
          <w:tcPr>
            <w:tcW w:w="2551" w:type="dxa"/>
            <w:vAlign w:val="center"/>
          </w:tcPr>
          <w:p>
            <w:pPr>
              <w:pStyle w:val="12"/>
            </w:pPr>
            <w:r>
              <w:t>1年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 xml:space="preserve">仪器使用人员满意度 </w:t>
            </w:r>
          </w:p>
        </w:tc>
        <w:tc>
          <w:tcPr>
            <w:tcW w:w="3430" w:type="dxa"/>
            <w:vAlign w:val="center"/>
          </w:tcPr>
          <w:p>
            <w:pPr>
              <w:pStyle w:val="12"/>
            </w:pPr>
            <w:r>
              <w:t xml:space="preserve">仪器使用人员满意度 </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33" w:name="_Toc_4_4_0000000037"/>
      <w:r>
        <w:rPr>
          <w:rFonts w:ascii="方正仿宋_GBK" w:hAnsi="方正仿宋_GBK" w:eastAsia="方正仿宋_GBK" w:cs="方正仿宋_GBK"/>
          <w:sz w:val="28"/>
        </w:rPr>
        <w:t>34.顺通道等37个市政基础设施配套项目绩效目标表</w:t>
      </w:r>
      <w:bookmarkEnd w:id="33"/>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顺通道等37个市政基础设施配套项目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227.00</w:t>
            </w:r>
          </w:p>
        </w:tc>
        <w:tc>
          <w:tcPr>
            <w:tcW w:w="1587" w:type="dxa"/>
            <w:vAlign w:val="center"/>
          </w:tcPr>
          <w:p>
            <w:pPr>
              <w:pStyle w:val="13"/>
            </w:pPr>
            <w:r>
              <w:t>其中：财政    资金</w:t>
            </w:r>
          </w:p>
        </w:tc>
        <w:tc>
          <w:tcPr>
            <w:tcW w:w="1843" w:type="dxa"/>
            <w:vAlign w:val="center"/>
          </w:tcPr>
          <w:p>
            <w:pPr>
              <w:pStyle w:val="12"/>
            </w:pPr>
            <w:r>
              <w:t>227.00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37个市政基础设施配套项目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1.工程建设进度达到工期设定的年度目标任务</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新建道路总长度</w:t>
            </w:r>
          </w:p>
        </w:tc>
        <w:tc>
          <w:tcPr>
            <w:tcW w:w="3430" w:type="dxa"/>
            <w:vAlign w:val="center"/>
          </w:tcPr>
          <w:p>
            <w:pPr>
              <w:pStyle w:val="12"/>
            </w:pPr>
            <w:r>
              <w:t>新建道路总长度</w:t>
            </w:r>
          </w:p>
        </w:tc>
        <w:tc>
          <w:tcPr>
            <w:tcW w:w="2551" w:type="dxa"/>
            <w:vAlign w:val="center"/>
          </w:tcPr>
          <w:p>
            <w:pPr>
              <w:pStyle w:val="12"/>
            </w:pPr>
            <w:r>
              <w:t>242713.12米</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工程质量合格率</w:t>
            </w:r>
          </w:p>
        </w:tc>
        <w:tc>
          <w:tcPr>
            <w:tcW w:w="3430" w:type="dxa"/>
            <w:vAlign w:val="center"/>
          </w:tcPr>
          <w:p>
            <w:pPr>
              <w:pStyle w:val="12"/>
            </w:pPr>
            <w:r>
              <w:t>反映项目工程质量合格率</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工程完工时间</w:t>
            </w:r>
          </w:p>
        </w:tc>
        <w:tc>
          <w:tcPr>
            <w:tcW w:w="3430" w:type="dxa"/>
            <w:vAlign w:val="center"/>
          </w:tcPr>
          <w:p>
            <w:pPr>
              <w:pStyle w:val="12"/>
            </w:pPr>
            <w:r>
              <w:t>工程完工时间</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工程建设成本</w:t>
            </w:r>
          </w:p>
        </w:tc>
        <w:tc>
          <w:tcPr>
            <w:tcW w:w="3430" w:type="dxa"/>
            <w:vAlign w:val="center"/>
          </w:tcPr>
          <w:p>
            <w:pPr>
              <w:pStyle w:val="12"/>
            </w:pPr>
            <w:r>
              <w:t>工程建设成本</w:t>
            </w:r>
          </w:p>
        </w:tc>
        <w:tc>
          <w:tcPr>
            <w:tcW w:w="2551" w:type="dxa"/>
            <w:vAlign w:val="center"/>
          </w:tcPr>
          <w:p>
            <w:pPr>
              <w:pStyle w:val="12"/>
            </w:pPr>
            <w:r>
              <w:t>≤227万元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加强路网建设</w:t>
            </w:r>
          </w:p>
        </w:tc>
        <w:tc>
          <w:tcPr>
            <w:tcW w:w="3430" w:type="dxa"/>
            <w:vAlign w:val="center"/>
          </w:tcPr>
          <w:p>
            <w:pPr>
              <w:pStyle w:val="12"/>
            </w:pPr>
            <w:r>
              <w:t>反映项目路网建设情况</w:t>
            </w:r>
          </w:p>
        </w:tc>
        <w:tc>
          <w:tcPr>
            <w:tcW w:w="2551" w:type="dxa"/>
            <w:vAlign w:val="center"/>
          </w:tcPr>
          <w:p>
            <w:pPr>
              <w:pStyle w:val="12"/>
            </w:pPr>
            <w:r>
              <w:t>改善群众出行条件，提升城市基础设施运载能力</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生态效益指标</w:t>
            </w:r>
          </w:p>
        </w:tc>
        <w:tc>
          <w:tcPr>
            <w:tcW w:w="1332" w:type="dxa"/>
            <w:vAlign w:val="center"/>
          </w:tcPr>
          <w:p>
            <w:pPr>
              <w:pStyle w:val="12"/>
            </w:pPr>
            <w:r>
              <w:t>环境污染防控措施</w:t>
            </w:r>
          </w:p>
        </w:tc>
        <w:tc>
          <w:tcPr>
            <w:tcW w:w="3430" w:type="dxa"/>
            <w:vAlign w:val="center"/>
          </w:tcPr>
          <w:p>
            <w:pPr>
              <w:pStyle w:val="12"/>
            </w:pPr>
            <w:r>
              <w:t>反映环境污染防控措施</w:t>
            </w:r>
          </w:p>
        </w:tc>
        <w:tc>
          <w:tcPr>
            <w:tcW w:w="2551" w:type="dxa"/>
            <w:vAlign w:val="center"/>
          </w:tcPr>
          <w:p>
            <w:pPr>
              <w:pStyle w:val="12"/>
            </w:pPr>
            <w:r>
              <w:t>不产生环境污染</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项目周边群众满意度</w:t>
            </w:r>
          </w:p>
        </w:tc>
        <w:tc>
          <w:tcPr>
            <w:tcW w:w="3430" w:type="dxa"/>
            <w:vAlign w:val="center"/>
          </w:tcPr>
          <w:p>
            <w:pPr>
              <w:pStyle w:val="12"/>
            </w:pPr>
            <w:r>
              <w:t>项目周边群众满意度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34" w:name="_Toc_4_4_0000000038"/>
      <w:r>
        <w:rPr>
          <w:rFonts w:ascii="方正仿宋_GBK" w:hAnsi="方正仿宋_GBK" w:eastAsia="方正仿宋_GBK" w:cs="方正仿宋_GBK"/>
          <w:sz w:val="28"/>
        </w:rPr>
        <w:t>35.天津市地下综合管廊建设改造实施方案绩效目标表</w:t>
      </w:r>
      <w:bookmarkEnd w:id="34"/>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天津市地下综合管廊建设改造实施方案</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20.00</w:t>
            </w:r>
          </w:p>
        </w:tc>
        <w:tc>
          <w:tcPr>
            <w:tcW w:w="1587" w:type="dxa"/>
            <w:vAlign w:val="center"/>
          </w:tcPr>
          <w:p>
            <w:pPr>
              <w:pStyle w:val="13"/>
            </w:pPr>
            <w:r>
              <w:t>其中：财政    资金</w:t>
            </w:r>
          </w:p>
        </w:tc>
        <w:tc>
          <w:tcPr>
            <w:tcW w:w="1843" w:type="dxa"/>
            <w:vAlign w:val="center"/>
          </w:tcPr>
          <w:p>
            <w:pPr>
              <w:pStyle w:val="12"/>
            </w:pPr>
            <w:r>
              <w:t>20.00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天津地下综合管廊建设改造实施方案</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 委托第三方咨询机构编制天津市城市地下综合管廊建设实施方案，并根据实际情况进行动态调整，促进地下综合管廊高质量发展。</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编制天津市城市地下综合管廊建设实施方案</w:t>
            </w:r>
          </w:p>
        </w:tc>
        <w:tc>
          <w:tcPr>
            <w:tcW w:w="3430" w:type="dxa"/>
            <w:vAlign w:val="center"/>
          </w:tcPr>
          <w:p>
            <w:pPr>
              <w:pStyle w:val="12"/>
            </w:pPr>
            <w:r>
              <w:t>编制天津市城市地下综合管廊建设实施方案</w:t>
            </w:r>
          </w:p>
        </w:tc>
        <w:tc>
          <w:tcPr>
            <w:tcW w:w="2551" w:type="dxa"/>
            <w:vAlign w:val="center"/>
          </w:tcPr>
          <w:p>
            <w:pPr>
              <w:pStyle w:val="12"/>
            </w:pPr>
            <w:r>
              <w:t>1个</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实施方案编制规范</w:t>
            </w:r>
          </w:p>
        </w:tc>
        <w:tc>
          <w:tcPr>
            <w:tcW w:w="3430" w:type="dxa"/>
            <w:vAlign w:val="center"/>
          </w:tcPr>
          <w:p>
            <w:pPr>
              <w:pStyle w:val="12"/>
            </w:pPr>
            <w:r>
              <w:t>实施方案编制规范</w:t>
            </w:r>
          </w:p>
        </w:tc>
        <w:tc>
          <w:tcPr>
            <w:tcW w:w="2551" w:type="dxa"/>
            <w:vAlign w:val="center"/>
          </w:tcPr>
          <w:p>
            <w:pPr>
              <w:pStyle w:val="12"/>
            </w:pPr>
            <w:r>
              <w:t>符合住建部方案编制要求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天津市城市地下综合管廊建设实施方案编制完成时间</w:t>
            </w:r>
          </w:p>
        </w:tc>
        <w:tc>
          <w:tcPr>
            <w:tcW w:w="3430" w:type="dxa"/>
            <w:vAlign w:val="center"/>
          </w:tcPr>
          <w:p>
            <w:pPr>
              <w:pStyle w:val="12"/>
            </w:pPr>
            <w:r>
              <w:t>天津市城市地下综合管廊建设实施方案编制完成时间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 xml:space="preserve">第三方咨询机构方案编制费用 </w:t>
            </w:r>
          </w:p>
        </w:tc>
        <w:tc>
          <w:tcPr>
            <w:tcW w:w="3430" w:type="dxa"/>
            <w:vAlign w:val="center"/>
          </w:tcPr>
          <w:p>
            <w:pPr>
              <w:pStyle w:val="12"/>
            </w:pPr>
            <w:r>
              <w:t xml:space="preserve">第三方咨询机构方案编制费用 </w:t>
            </w:r>
          </w:p>
        </w:tc>
        <w:tc>
          <w:tcPr>
            <w:tcW w:w="2551" w:type="dxa"/>
            <w:vAlign w:val="center"/>
          </w:tcPr>
          <w:p>
            <w:pPr>
              <w:pStyle w:val="12"/>
            </w:pPr>
            <w:r>
              <w:t>≤20万元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促进地下综合管廊高质量发展</w:t>
            </w:r>
          </w:p>
        </w:tc>
        <w:tc>
          <w:tcPr>
            <w:tcW w:w="3430" w:type="dxa"/>
            <w:vAlign w:val="center"/>
          </w:tcPr>
          <w:p>
            <w:pPr>
              <w:pStyle w:val="12"/>
            </w:pPr>
            <w:r>
              <w:t>促进地下综合管廊高质量发展</w:t>
            </w:r>
          </w:p>
        </w:tc>
        <w:tc>
          <w:tcPr>
            <w:tcW w:w="2551" w:type="dxa"/>
            <w:vAlign w:val="center"/>
          </w:tcPr>
          <w:p>
            <w:pPr>
              <w:pStyle w:val="12"/>
            </w:pPr>
            <w:r>
              <w:t>有效促进</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方案使用部门满意度</w:t>
            </w:r>
          </w:p>
        </w:tc>
        <w:tc>
          <w:tcPr>
            <w:tcW w:w="3430" w:type="dxa"/>
            <w:vAlign w:val="center"/>
          </w:tcPr>
          <w:p>
            <w:pPr>
              <w:pStyle w:val="12"/>
            </w:pPr>
            <w:r>
              <w:t>方案使用部门满意度</w:t>
            </w:r>
          </w:p>
        </w:tc>
        <w:tc>
          <w:tcPr>
            <w:tcW w:w="2551" w:type="dxa"/>
            <w:vAlign w:val="center"/>
          </w:tcPr>
          <w:p>
            <w:pPr>
              <w:pStyle w:val="12"/>
            </w:pPr>
            <w:r>
              <w:t>≥95%</w:t>
            </w:r>
          </w:p>
        </w:tc>
      </w:tr>
    </w:tbl>
    <w:p>
      <w:pPr>
        <w:sectPr>
          <w:pgSz w:w="11900" w:h="16840"/>
          <w:pgMar w:top="1984" w:right="1304" w:bottom="1134" w:left="1304" w:header="720" w:footer="720" w:gutter="0"/>
          <w:cols w:space="720" w:num="1"/>
        </w:sectPr>
      </w:pPr>
    </w:p>
    <w:p>
      <w:pPr>
        <w:jc w:val="center"/>
      </w:pPr>
    </w:p>
    <w:p>
      <w:pPr>
        <w:ind w:firstLine="560"/>
        <w:outlineLvl w:val="3"/>
      </w:pPr>
      <w:bookmarkStart w:id="35" w:name="_Toc_4_4_0000000039"/>
      <w:r>
        <w:rPr>
          <w:rFonts w:ascii="方正仿宋_GBK" w:hAnsi="方正仿宋_GBK" w:eastAsia="方正仿宋_GBK" w:cs="方正仿宋_GBK"/>
          <w:sz w:val="28"/>
        </w:rPr>
        <w:t>36.天津市津沧高速公路改造PPP项目道路服务费绩效目标表</w:t>
      </w:r>
      <w:bookmarkEnd w:id="35"/>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天津市津沧高速公路改造PPP项目道路服务费</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10496.00</w:t>
            </w:r>
          </w:p>
        </w:tc>
        <w:tc>
          <w:tcPr>
            <w:tcW w:w="1587" w:type="dxa"/>
            <w:vAlign w:val="center"/>
          </w:tcPr>
          <w:p>
            <w:pPr>
              <w:pStyle w:val="13"/>
            </w:pPr>
            <w:r>
              <w:t>其中：财政    资金</w:t>
            </w:r>
          </w:p>
        </w:tc>
        <w:tc>
          <w:tcPr>
            <w:tcW w:w="1843" w:type="dxa"/>
            <w:vAlign w:val="center"/>
          </w:tcPr>
          <w:p>
            <w:pPr>
              <w:pStyle w:val="12"/>
            </w:pPr>
            <w:r>
              <w:t>10496.00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PPP项目</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1.对该段津沧高速公路进行日常养护，保障改造PPP项目的公路技术状况和日常养护质量，为中心城区往来海泰高新区增加便捷通行通道，缓解地区交通拥堵压力。</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公路养护长度</w:t>
            </w:r>
          </w:p>
        </w:tc>
        <w:tc>
          <w:tcPr>
            <w:tcW w:w="3430" w:type="dxa"/>
            <w:vAlign w:val="center"/>
          </w:tcPr>
          <w:p>
            <w:pPr>
              <w:pStyle w:val="12"/>
            </w:pPr>
            <w:r>
              <w:t>公路养护长度</w:t>
            </w:r>
          </w:p>
        </w:tc>
        <w:tc>
          <w:tcPr>
            <w:tcW w:w="2551" w:type="dxa"/>
            <w:vAlign w:val="center"/>
          </w:tcPr>
          <w:p>
            <w:pPr>
              <w:pStyle w:val="12"/>
            </w:pPr>
            <w:r>
              <w:t>3.59公里</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公路养护考核得分</w:t>
            </w:r>
          </w:p>
        </w:tc>
        <w:tc>
          <w:tcPr>
            <w:tcW w:w="3430" w:type="dxa"/>
            <w:vAlign w:val="center"/>
          </w:tcPr>
          <w:p>
            <w:pPr>
              <w:pStyle w:val="12"/>
            </w:pPr>
            <w:r>
              <w:t>公路养护考核得分</w:t>
            </w:r>
          </w:p>
        </w:tc>
        <w:tc>
          <w:tcPr>
            <w:tcW w:w="2551" w:type="dxa"/>
            <w:vAlign w:val="center"/>
          </w:tcPr>
          <w:p>
            <w:pPr>
              <w:pStyle w:val="12"/>
            </w:pPr>
            <w:r>
              <w:t>≥900分</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 xml:space="preserve">公路养护时间 </w:t>
            </w:r>
          </w:p>
        </w:tc>
        <w:tc>
          <w:tcPr>
            <w:tcW w:w="3430" w:type="dxa"/>
            <w:vAlign w:val="center"/>
          </w:tcPr>
          <w:p>
            <w:pPr>
              <w:pStyle w:val="12"/>
            </w:pPr>
            <w:r>
              <w:t xml:space="preserve">公路养护时间 </w:t>
            </w:r>
          </w:p>
        </w:tc>
        <w:tc>
          <w:tcPr>
            <w:tcW w:w="2551" w:type="dxa"/>
            <w:vAlign w:val="center"/>
          </w:tcPr>
          <w:p>
            <w:pPr>
              <w:pStyle w:val="12"/>
            </w:pPr>
            <w:r>
              <w:t>12个月</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资金注入规模</w:t>
            </w:r>
          </w:p>
        </w:tc>
        <w:tc>
          <w:tcPr>
            <w:tcW w:w="3430" w:type="dxa"/>
            <w:vAlign w:val="center"/>
          </w:tcPr>
          <w:p>
            <w:pPr>
              <w:pStyle w:val="12"/>
            </w:pPr>
            <w:r>
              <w:t>资金注入规模</w:t>
            </w:r>
          </w:p>
        </w:tc>
        <w:tc>
          <w:tcPr>
            <w:tcW w:w="2551" w:type="dxa"/>
            <w:vAlign w:val="center"/>
          </w:tcPr>
          <w:p>
            <w:pPr>
              <w:pStyle w:val="12"/>
            </w:pPr>
            <w:r>
              <w:t>10496万元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缓解地区交通拥堵压力</w:t>
            </w:r>
          </w:p>
        </w:tc>
        <w:tc>
          <w:tcPr>
            <w:tcW w:w="3430" w:type="dxa"/>
            <w:vAlign w:val="center"/>
          </w:tcPr>
          <w:p>
            <w:pPr>
              <w:pStyle w:val="12"/>
            </w:pPr>
            <w:r>
              <w:t>缓解地区交通拥堵压力</w:t>
            </w:r>
          </w:p>
        </w:tc>
        <w:tc>
          <w:tcPr>
            <w:tcW w:w="2551" w:type="dxa"/>
            <w:vAlign w:val="center"/>
          </w:tcPr>
          <w:p>
            <w:pPr>
              <w:pStyle w:val="12"/>
            </w:pPr>
            <w:r>
              <w:t>通过将该段高速公路改造为城市道路，保障该路段技术状况和养护质量，实现预期效益</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通行群众满意度</w:t>
            </w:r>
          </w:p>
        </w:tc>
        <w:tc>
          <w:tcPr>
            <w:tcW w:w="3430" w:type="dxa"/>
            <w:vAlign w:val="center"/>
          </w:tcPr>
          <w:p>
            <w:pPr>
              <w:pStyle w:val="12"/>
            </w:pPr>
            <w:r>
              <w:t>通行群众满意度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36" w:name="_Toc_4_4_0000000040"/>
      <w:r>
        <w:rPr>
          <w:rFonts w:ascii="方正仿宋_GBK" w:hAnsi="方正仿宋_GBK" w:eastAsia="方正仿宋_GBK" w:cs="方正仿宋_GBK"/>
          <w:sz w:val="28"/>
        </w:rPr>
        <w:t>37.天津五大道近代建筑群之周叔弢旧居防雷工程-2025年国家文物保护资金-中央绩效目标表</w:t>
      </w:r>
      <w:bookmarkEnd w:id="36"/>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天津五大道近代建筑群之周叔弢旧居防雷工程-2025年国家文物保护资金-中央</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22.10</w:t>
            </w:r>
          </w:p>
        </w:tc>
        <w:tc>
          <w:tcPr>
            <w:tcW w:w="1587" w:type="dxa"/>
            <w:vAlign w:val="center"/>
          </w:tcPr>
          <w:p>
            <w:pPr>
              <w:pStyle w:val="13"/>
            </w:pPr>
            <w:r>
              <w:t>其中：财政    资金</w:t>
            </w:r>
          </w:p>
        </w:tc>
        <w:tc>
          <w:tcPr>
            <w:tcW w:w="1843" w:type="dxa"/>
            <w:vAlign w:val="center"/>
          </w:tcPr>
          <w:p>
            <w:pPr>
              <w:pStyle w:val="12"/>
            </w:pPr>
            <w:r>
              <w:t>22.10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防雷工程</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1.天津五大道近代建筑群之周叔弢旧居作为全国重点文物保护单位，属于第二类防雷建筑，第一类防雷文物建筑。此项目是建立一套完整的防雷系统、防止雷电对建筑物造成的破坏。</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防雷工程覆盖面积</w:t>
            </w:r>
          </w:p>
        </w:tc>
        <w:tc>
          <w:tcPr>
            <w:tcW w:w="3430" w:type="dxa"/>
            <w:vAlign w:val="center"/>
          </w:tcPr>
          <w:p>
            <w:pPr>
              <w:pStyle w:val="12"/>
            </w:pPr>
            <w:r>
              <w:t>防雷工程覆盖面积</w:t>
            </w:r>
          </w:p>
        </w:tc>
        <w:tc>
          <w:tcPr>
            <w:tcW w:w="2551" w:type="dxa"/>
            <w:vAlign w:val="center"/>
          </w:tcPr>
          <w:p>
            <w:pPr>
              <w:pStyle w:val="12"/>
            </w:pPr>
            <w:r>
              <w:t>≥663平方米</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项目验收合格率</w:t>
            </w:r>
          </w:p>
        </w:tc>
        <w:tc>
          <w:tcPr>
            <w:tcW w:w="3430" w:type="dxa"/>
            <w:vAlign w:val="center"/>
          </w:tcPr>
          <w:p>
            <w:pPr>
              <w:pStyle w:val="12"/>
            </w:pPr>
            <w:r>
              <w:t>项目验收合格率</w:t>
            </w:r>
          </w:p>
        </w:tc>
        <w:tc>
          <w:tcPr>
            <w:tcW w:w="2551" w:type="dxa"/>
            <w:vAlign w:val="center"/>
          </w:tcPr>
          <w:p>
            <w:pPr>
              <w:pStyle w:val="12"/>
            </w:pPr>
            <w:r>
              <w:t>≥98%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安全事故发生率</w:t>
            </w:r>
          </w:p>
        </w:tc>
        <w:tc>
          <w:tcPr>
            <w:tcW w:w="3430" w:type="dxa"/>
            <w:vAlign w:val="center"/>
          </w:tcPr>
          <w:p>
            <w:pPr>
              <w:pStyle w:val="12"/>
            </w:pPr>
            <w:r>
              <w:t>安全事故发生率</w:t>
            </w:r>
          </w:p>
        </w:tc>
        <w:tc>
          <w:tcPr>
            <w:tcW w:w="2551" w:type="dxa"/>
            <w:vAlign w:val="center"/>
          </w:tcPr>
          <w:p>
            <w:pPr>
              <w:pStyle w:val="12"/>
            </w:pPr>
            <w:r>
              <w:t>≤0.5%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当年确认列入支持范围的国保单位“四有”工作实现率</w:t>
            </w:r>
          </w:p>
        </w:tc>
        <w:tc>
          <w:tcPr>
            <w:tcW w:w="3430" w:type="dxa"/>
            <w:vAlign w:val="center"/>
          </w:tcPr>
          <w:p>
            <w:pPr>
              <w:pStyle w:val="12"/>
            </w:pPr>
            <w:r>
              <w:t>当年确认列入支持范围的国保单位“四有”工作实现率</w:t>
            </w:r>
          </w:p>
        </w:tc>
        <w:tc>
          <w:tcPr>
            <w:tcW w:w="2551" w:type="dxa"/>
            <w:vAlign w:val="center"/>
          </w:tcPr>
          <w:p>
            <w:pPr>
              <w:pStyle w:val="12"/>
            </w:pPr>
            <w:r>
              <w:t>≥98%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项目档案资料完整率</w:t>
            </w:r>
          </w:p>
        </w:tc>
        <w:tc>
          <w:tcPr>
            <w:tcW w:w="3430" w:type="dxa"/>
            <w:vAlign w:val="center"/>
          </w:tcPr>
          <w:p>
            <w:pPr>
              <w:pStyle w:val="12"/>
            </w:pPr>
            <w:r>
              <w:t>项目档案资料完整率</w:t>
            </w:r>
          </w:p>
        </w:tc>
        <w:tc>
          <w:tcPr>
            <w:tcW w:w="2551" w:type="dxa"/>
            <w:vAlign w:val="center"/>
          </w:tcPr>
          <w:p>
            <w:pPr>
              <w:pStyle w:val="12"/>
            </w:pPr>
            <w:r>
              <w:t>≥98%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防雷工程竣工时间</w:t>
            </w:r>
          </w:p>
        </w:tc>
        <w:tc>
          <w:tcPr>
            <w:tcW w:w="3430" w:type="dxa"/>
            <w:vAlign w:val="center"/>
          </w:tcPr>
          <w:p>
            <w:pPr>
              <w:pStyle w:val="12"/>
            </w:pPr>
            <w:r>
              <w:t>防雷工程竣工时间</w:t>
            </w:r>
          </w:p>
        </w:tc>
        <w:tc>
          <w:tcPr>
            <w:tcW w:w="2551" w:type="dxa"/>
            <w:vAlign w:val="center"/>
          </w:tcPr>
          <w:p>
            <w:pPr>
              <w:pStyle w:val="12"/>
            </w:pPr>
            <w:r>
              <w:t>2025年12月前完成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防雷工程费用</w:t>
            </w:r>
          </w:p>
        </w:tc>
        <w:tc>
          <w:tcPr>
            <w:tcW w:w="3430" w:type="dxa"/>
            <w:vAlign w:val="center"/>
          </w:tcPr>
          <w:p>
            <w:pPr>
              <w:pStyle w:val="12"/>
            </w:pPr>
            <w:r>
              <w:t>防雷工程费用</w:t>
            </w:r>
          </w:p>
        </w:tc>
        <w:tc>
          <w:tcPr>
            <w:tcW w:w="2551" w:type="dxa"/>
            <w:vAlign w:val="center"/>
          </w:tcPr>
          <w:p>
            <w:pPr>
              <w:pStyle w:val="12"/>
            </w:pPr>
            <w:r>
              <w:t>≤22.1万元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提升国家文物保护水平与全民文物保护意识</w:t>
            </w:r>
          </w:p>
        </w:tc>
        <w:tc>
          <w:tcPr>
            <w:tcW w:w="3430" w:type="dxa"/>
            <w:vAlign w:val="center"/>
          </w:tcPr>
          <w:p>
            <w:pPr>
              <w:pStyle w:val="12"/>
            </w:pPr>
            <w:r>
              <w:t>提升国家文物保护水平与全民文物保护意识</w:t>
            </w:r>
          </w:p>
        </w:tc>
        <w:tc>
          <w:tcPr>
            <w:tcW w:w="2551" w:type="dxa"/>
            <w:vAlign w:val="center"/>
          </w:tcPr>
          <w:p>
            <w:pPr>
              <w:pStyle w:val="12"/>
            </w:pPr>
            <w:r>
              <w:t>比上一年度提升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保障文物建筑不受直击雷损坏的防范水平</w:t>
            </w:r>
          </w:p>
        </w:tc>
        <w:tc>
          <w:tcPr>
            <w:tcW w:w="3430" w:type="dxa"/>
            <w:vAlign w:val="center"/>
          </w:tcPr>
          <w:p>
            <w:pPr>
              <w:pStyle w:val="12"/>
            </w:pPr>
            <w:r>
              <w:t>保障文物建筑不受直击雷损坏的防范水平</w:t>
            </w:r>
          </w:p>
        </w:tc>
        <w:tc>
          <w:tcPr>
            <w:tcW w:w="2551" w:type="dxa"/>
            <w:vAlign w:val="center"/>
          </w:tcPr>
          <w:p>
            <w:pPr>
              <w:pStyle w:val="12"/>
            </w:pPr>
            <w:r>
              <w:t>有效保障</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对中华优秀传统文化传承影响</w:t>
            </w:r>
          </w:p>
        </w:tc>
        <w:tc>
          <w:tcPr>
            <w:tcW w:w="3430" w:type="dxa"/>
            <w:vAlign w:val="center"/>
          </w:tcPr>
          <w:p>
            <w:pPr>
              <w:pStyle w:val="12"/>
            </w:pPr>
            <w:r>
              <w:t>对中华优秀传统文化传承影响</w:t>
            </w:r>
          </w:p>
        </w:tc>
        <w:tc>
          <w:tcPr>
            <w:tcW w:w="2551" w:type="dxa"/>
            <w:vAlign w:val="center"/>
          </w:tcPr>
          <w:p>
            <w:pPr>
              <w:pStyle w:val="12"/>
            </w:pPr>
            <w:r>
              <w:t>长期</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健全古建筑防雷管理制度</w:t>
            </w:r>
          </w:p>
        </w:tc>
        <w:tc>
          <w:tcPr>
            <w:tcW w:w="3430" w:type="dxa"/>
            <w:vAlign w:val="center"/>
          </w:tcPr>
          <w:p>
            <w:pPr>
              <w:pStyle w:val="12"/>
            </w:pPr>
            <w:r>
              <w:t>健全古建筑防雷管理制度</w:t>
            </w:r>
          </w:p>
        </w:tc>
        <w:tc>
          <w:tcPr>
            <w:tcW w:w="2551" w:type="dxa"/>
            <w:vAlign w:val="center"/>
          </w:tcPr>
          <w:p>
            <w:pPr>
              <w:pStyle w:val="12"/>
            </w:pPr>
            <w:r>
              <w:t>进一步健全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博物馆参观人员满意度</w:t>
            </w:r>
          </w:p>
        </w:tc>
        <w:tc>
          <w:tcPr>
            <w:tcW w:w="3430" w:type="dxa"/>
            <w:vAlign w:val="center"/>
          </w:tcPr>
          <w:p>
            <w:pPr>
              <w:pStyle w:val="12"/>
            </w:pPr>
            <w:r>
              <w:t>博物馆参观人员满意度</w:t>
            </w:r>
          </w:p>
        </w:tc>
        <w:tc>
          <w:tcPr>
            <w:tcW w:w="2551" w:type="dxa"/>
            <w:vAlign w:val="center"/>
          </w:tcPr>
          <w:p>
            <w:pPr>
              <w:pStyle w:val="12"/>
            </w:pPr>
            <w:r>
              <w:t>≥90%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保护单位对文物保护满意度</w:t>
            </w:r>
          </w:p>
        </w:tc>
        <w:tc>
          <w:tcPr>
            <w:tcW w:w="3430" w:type="dxa"/>
            <w:vAlign w:val="center"/>
          </w:tcPr>
          <w:p>
            <w:pPr>
              <w:pStyle w:val="12"/>
            </w:pPr>
            <w:r>
              <w:t>保护单位对文物保护满意度</w:t>
            </w:r>
          </w:p>
        </w:tc>
        <w:tc>
          <w:tcPr>
            <w:tcW w:w="2551" w:type="dxa"/>
            <w:vAlign w:val="center"/>
          </w:tcPr>
          <w:p>
            <w:pPr>
              <w:pStyle w:val="12"/>
            </w:pPr>
            <w:r>
              <w:t>≥90%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社会公众对文物保护满意度</w:t>
            </w:r>
          </w:p>
        </w:tc>
        <w:tc>
          <w:tcPr>
            <w:tcW w:w="3430" w:type="dxa"/>
            <w:vAlign w:val="center"/>
          </w:tcPr>
          <w:p>
            <w:pPr>
              <w:pStyle w:val="12"/>
            </w:pPr>
            <w:r>
              <w:t>社会公众对文物保护满意度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37" w:name="_Toc_4_4_0000000041"/>
      <w:r>
        <w:rPr>
          <w:rFonts w:ascii="方正仿宋_GBK" w:hAnsi="方正仿宋_GBK" w:eastAsia="方正仿宋_GBK" w:cs="方正仿宋_GBK"/>
          <w:sz w:val="28"/>
        </w:rPr>
        <w:t>38.万东路一干休项目（雍祥园）配套管线工程等2个市政基础设施项目绩效目标表</w:t>
      </w:r>
      <w:bookmarkEnd w:id="37"/>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万东路一干休项目（雍祥园）配套管线工程等2个市政基础设施项目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59.00</w:t>
            </w:r>
          </w:p>
        </w:tc>
        <w:tc>
          <w:tcPr>
            <w:tcW w:w="1587" w:type="dxa"/>
            <w:vAlign w:val="center"/>
          </w:tcPr>
          <w:p>
            <w:pPr>
              <w:pStyle w:val="13"/>
            </w:pPr>
            <w:r>
              <w:t>其中：财政    资金</w:t>
            </w:r>
          </w:p>
        </w:tc>
        <w:tc>
          <w:tcPr>
            <w:tcW w:w="1843" w:type="dxa"/>
            <w:vAlign w:val="center"/>
          </w:tcPr>
          <w:p>
            <w:pPr>
              <w:pStyle w:val="12"/>
            </w:pPr>
            <w:r>
              <w:t>59.00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配套管线工程</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1.工程建设进度达到工期设定的年度目标任务</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拨付项目个数</w:t>
            </w:r>
          </w:p>
        </w:tc>
        <w:tc>
          <w:tcPr>
            <w:tcW w:w="3430" w:type="dxa"/>
            <w:vAlign w:val="center"/>
          </w:tcPr>
          <w:p>
            <w:pPr>
              <w:pStyle w:val="12"/>
            </w:pPr>
            <w:r>
              <w:t>反映项目拨付个数</w:t>
            </w:r>
          </w:p>
        </w:tc>
        <w:tc>
          <w:tcPr>
            <w:tcW w:w="2551" w:type="dxa"/>
            <w:vAlign w:val="center"/>
          </w:tcPr>
          <w:p>
            <w:pPr>
              <w:pStyle w:val="12"/>
            </w:pPr>
            <w:r>
              <w:t>36项</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工程质量合格率</w:t>
            </w:r>
          </w:p>
        </w:tc>
        <w:tc>
          <w:tcPr>
            <w:tcW w:w="3430" w:type="dxa"/>
            <w:vAlign w:val="center"/>
          </w:tcPr>
          <w:p>
            <w:pPr>
              <w:pStyle w:val="12"/>
            </w:pPr>
            <w:r>
              <w:t>反映项目工程质量合格率</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工程完工时间</w:t>
            </w:r>
          </w:p>
        </w:tc>
        <w:tc>
          <w:tcPr>
            <w:tcW w:w="3430" w:type="dxa"/>
            <w:vAlign w:val="center"/>
          </w:tcPr>
          <w:p>
            <w:pPr>
              <w:pStyle w:val="12"/>
            </w:pPr>
            <w:r>
              <w:t>工程完工时间</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工程建设成本</w:t>
            </w:r>
          </w:p>
        </w:tc>
        <w:tc>
          <w:tcPr>
            <w:tcW w:w="3430" w:type="dxa"/>
            <w:vAlign w:val="center"/>
          </w:tcPr>
          <w:p>
            <w:pPr>
              <w:pStyle w:val="12"/>
            </w:pPr>
            <w:r>
              <w:t>工程建设成本</w:t>
            </w:r>
          </w:p>
        </w:tc>
        <w:tc>
          <w:tcPr>
            <w:tcW w:w="2551" w:type="dxa"/>
            <w:vAlign w:val="center"/>
          </w:tcPr>
          <w:p>
            <w:pPr>
              <w:pStyle w:val="12"/>
            </w:pPr>
            <w:r>
              <w:t>≤59万元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加强路网建设</w:t>
            </w:r>
          </w:p>
        </w:tc>
        <w:tc>
          <w:tcPr>
            <w:tcW w:w="3430" w:type="dxa"/>
            <w:vAlign w:val="center"/>
          </w:tcPr>
          <w:p>
            <w:pPr>
              <w:pStyle w:val="12"/>
            </w:pPr>
            <w:r>
              <w:t>反映项目路网建设情况</w:t>
            </w:r>
          </w:p>
        </w:tc>
        <w:tc>
          <w:tcPr>
            <w:tcW w:w="2551" w:type="dxa"/>
            <w:vAlign w:val="center"/>
          </w:tcPr>
          <w:p>
            <w:pPr>
              <w:pStyle w:val="12"/>
            </w:pPr>
            <w:r>
              <w:t>改善群众出行条件，提升城市基础设施运载能力</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服务对象满意度指标</w:t>
            </w:r>
          </w:p>
        </w:tc>
        <w:tc>
          <w:tcPr>
            <w:tcW w:w="3430" w:type="dxa"/>
            <w:vAlign w:val="center"/>
          </w:tcPr>
          <w:p>
            <w:pPr>
              <w:pStyle w:val="12"/>
            </w:pPr>
            <w:r>
              <w:t>反映项目服务对象满意度</w:t>
            </w:r>
          </w:p>
        </w:tc>
        <w:tc>
          <w:tcPr>
            <w:tcW w:w="2551" w:type="dxa"/>
            <w:vAlign w:val="center"/>
          </w:tcPr>
          <w:p>
            <w:pPr>
              <w:pStyle w:val="12"/>
            </w:pPr>
            <w:r>
              <w:t>≥95%</w:t>
            </w:r>
          </w:p>
        </w:tc>
      </w:tr>
    </w:tbl>
    <w:p>
      <w:pPr>
        <w:sectPr>
          <w:pgSz w:w="11900" w:h="16840"/>
          <w:pgMar w:top="1984" w:right="1304" w:bottom="1134" w:left="1304" w:header="720" w:footer="720" w:gutter="0"/>
          <w:cols w:space="720" w:num="1"/>
        </w:sectPr>
      </w:pPr>
    </w:p>
    <w:p>
      <w:pPr>
        <w:jc w:val="center"/>
      </w:pPr>
    </w:p>
    <w:p>
      <w:pPr>
        <w:ind w:firstLine="560"/>
        <w:outlineLvl w:val="3"/>
      </w:pPr>
      <w:bookmarkStart w:id="38" w:name="_Toc_4_4_0000000042"/>
      <w:r>
        <w:rPr>
          <w:rFonts w:ascii="方正仿宋_GBK" w:hAnsi="方正仿宋_GBK" w:eastAsia="方正仿宋_GBK" w:cs="方正仿宋_GBK"/>
          <w:sz w:val="28"/>
        </w:rPr>
        <w:t>39.乡村建设工匠培训绩效目标表</w:t>
      </w:r>
      <w:bookmarkEnd w:id="38"/>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乡村建设工匠培训</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25.00</w:t>
            </w:r>
          </w:p>
        </w:tc>
        <w:tc>
          <w:tcPr>
            <w:tcW w:w="1587" w:type="dxa"/>
            <w:vAlign w:val="center"/>
          </w:tcPr>
          <w:p>
            <w:pPr>
              <w:pStyle w:val="13"/>
            </w:pPr>
            <w:r>
              <w:t>其中：财政    资金</w:t>
            </w:r>
          </w:p>
        </w:tc>
        <w:tc>
          <w:tcPr>
            <w:tcW w:w="1843" w:type="dxa"/>
            <w:vAlign w:val="center"/>
          </w:tcPr>
          <w:p>
            <w:pPr>
              <w:pStyle w:val="12"/>
            </w:pPr>
            <w:r>
              <w:t>25.00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乡村建设工匠培训</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1.组织开展乡村建设工匠培训，提高工匠技能水平和综合素质，为保障农房质量安全提供人才支撑。</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培训工匠数量</w:t>
            </w:r>
          </w:p>
        </w:tc>
        <w:tc>
          <w:tcPr>
            <w:tcW w:w="3430" w:type="dxa"/>
            <w:vAlign w:val="center"/>
          </w:tcPr>
          <w:p>
            <w:pPr>
              <w:pStyle w:val="12"/>
            </w:pPr>
            <w:r>
              <w:t>培训工匠数量</w:t>
            </w:r>
          </w:p>
        </w:tc>
        <w:tc>
          <w:tcPr>
            <w:tcW w:w="2551" w:type="dxa"/>
            <w:vAlign w:val="center"/>
          </w:tcPr>
          <w:p>
            <w:pPr>
              <w:pStyle w:val="12"/>
            </w:pPr>
            <w:r>
              <w:t>≥140人</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培训合格率</w:t>
            </w:r>
          </w:p>
        </w:tc>
        <w:tc>
          <w:tcPr>
            <w:tcW w:w="3430" w:type="dxa"/>
            <w:vAlign w:val="center"/>
          </w:tcPr>
          <w:p>
            <w:pPr>
              <w:pStyle w:val="12"/>
            </w:pPr>
            <w:r>
              <w:t>培训合格率</w:t>
            </w:r>
          </w:p>
        </w:tc>
        <w:tc>
          <w:tcPr>
            <w:tcW w:w="2551" w:type="dxa"/>
            <w:vAlign w:val="center"/>
          </w:tcPr>
          <w:p>
            <w:pPr>
              <w:pStyle w:val="12"/>
            </w:pPr>
            <w:r>
              <w:t>≥90%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培训完成时间</w:t>
            </w:r>
          </w:p>
        </w:tc>
        <w:tc>
          <w:tcPr>
            <w:tcW w:w="3430" w:type="dxa"/>
            <w:vAlign w:val="center"/>
          </w:tcPr>
          <w:p>
            <w:pPr>
              <w:pStyle w:val="12"/>
            </w:pPr>
            <w:r>
              <w:t>培训完成时间</w:t>
            </w:r>
          </w:p>
        </w:tc>
        <w:tc>
          <w:tcPr>
            <w:tcW w:w="2551" w:type="dxa"/>
            <w:vAlign w:val="center"/>
          </w:tcPr>
          <w:p>
            <w:pPr>
              <w:pStyle w:val="12"/>
            </w:pPr>
            <w:r>
              <w:t>2025年底前</w:t>
            </w:r>
          </w:p>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培训成本</w:t>
            </w:r>
          </w:p>
        </w:tc>
        <w:tc>
          <w:tcPr>
            <w:tcW w:w="3430" w:type="dxa"/>
            <w:vAlign w:val="center"/>
          </w:tcPr>
          <w:p>
            <w:pPr>
              <w:pStyle w:val="12"/>
            </w:pPr>
            <w:r>
              <w:t>培训成本</w:t>
            </w:r>
          </w:p>
        </w:tc>
        <w:tc>
          <w:tcPr>
            <w:tcW w:w="2551" w:type="dxa"/>
            <w:vAlign w:val="center"/>
          </w:tcPr>
          <w:p>
            <w:pPr>
              <w:pStyle w:val="12"/>
            </w:pPr>
            <w:r>
              <w:t>≤1770元/人</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可持续影响指标</w:t>
            </w:r>
          </w:p>
        </w:tc>
        <w:tc>
          <w:tcPr>
            <w:tcW w:w="1332" w:type="dxa"/>
            <w:vAlign w:val="center"/>
          </w:tcPr>
          <w:p>
            <w:pPr>
              <w:pStyle w:val="12"/>
            </w:pPr>
            <w:r>
              <w:t>提高农房质量安全水平</w:t>
            </w:r>
          </w:p>
          <w:p>
            <w:pPr>
              <w:pStyle w:val="12"/>
            </w:pPr>
          </w:p>
        </w:tc>
        <w:tc>
          <w:tcPr>
            <w:tcW w:w="3430" w:type="dxa"/>
            <w:vAlign w:val="center"/>
          </w:tcPr>
          <w:p>
            <w:pPr>
              <w:pStyle w:val="12"/>
            </w:pPr>
            <w:r>
              <w:t>提高农房质量安全水平</w:t>
            </w:r>
          </w:p>
          <w:p>
            <w:pPr>
              <w:pStyle w:val="12"/>
            </w:pPr>
          </w:p>
        </w:tc>
        <w:tc>
          <w:tcPr>
            <w:tcW w:w="2551" w:type="dxa"/>
            <w:vAlign w:val="center"/>
          </w:tcPr>
          <w:p>
            <w:pPr>
              <w:pStyle w:val="12"/>
            </w:pPr>
            <w:r>
              <w:t>持续提高</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工匠满意度</w:t>
            </w:r>
          </w:p>
        </w:tc>
        <w:tc>
          <w:tcPr>
            <w:tcW w:w="3430" w:type="dxa"/>
            <w:vAlign w:val="center"/>
          </w:tcPr>
          <w:p>
            <w:pPr>
              <w:pStyle w:val="12"/>
            </w:pPr>
            <w:r>
              <w:t>工匠满意度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39" w:name="_Toc_4_4_0000000043"/>
      <w:r>
        <w:rPr>
          <w:rFonts w:ascii="方正仿宋_GBK" w:hAnsi="方正仿宋_GBK" w:eastAsia="方正仿宋_GBK" w:cs="方正仿宋_GBK"/>
          <w:sz w:val="28"/>
        </w:rPr>
        <w:t>40.项目评审费绩效目标表</w:t>
      </w:r>
      <w:bookmarkEnd w:id="39"/>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项目评审费</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318.00</w:t>
            </w:r>
          </w:p>
        </w:tc>
        <w:tc>
          <w:tcPr>
            <w:tcW w:w="1587" w:type="dxa"/>
            <w:vAlign w:val="center"/>
          </w:tcPr>
          <w:p>
            <w:pPr>
              <w:pStyle w:val="13"/>
            </w:pPr>
            <w:r>
              <w:t>其中：财政    资金</w:t>
            </w:r>
          </w:p>
        </w:tc>
        <w:tc>
          <w:tcPr>
            <w:tcW w:w="1843" w:type="dxa"/>
            <w:vAlign w:val="center"/>
          </w:tcPr>
          <w:p>
            <w:pPr>
              <w:pStyle w:val="12"/>
            </w:pPr>
            <w:r>
              <w:t>318.00</w:t>
            </w:r>
          </w:p>
        </w:tc>
        <w:tc>
          <w:tcPr>
            <w:tcW w:w="1276" w:type="dxa"/>
            <w:vAlign w:val="center"/>
          </w:tcPr>
          <w:p>
            <w:pPr>
              <w:pStyle w:val="13"/>
            </w:pPr>
            <w:r>
              <w:t>其他资金</w:t>
            </w:r>
          </w:p>
        </w:tc>
        <w:tc>
          <w:tcPr>
            <w:tcW w:w="1276" w:type="dxa"/>
            <w:vAlign w:val="center"/>
          </w:tcPr>
          <w:p>
            <w:pPr>
              <w:pStyle w:val="12"/>
            </w:pP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项目评审费</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1.开展机场三期等项目消防设计审查论证工作，保障建设工程消防设计安全。</w:t>
            </w:r>
          </w:p>
          <w:p>
            <w:pPr>
              <w:pStyle w:val="12"/>
            </w:pPr>
            <w:r>
              <w:t>2.委托第三方咨询公司对市政基础设施及轨道交通项目进行竣工财务决算评审工作，有效完善基础设施项目投资决策程序,规范审批程序。</w:t>
            </w:r>
          </w:p>
          <w:p>
            <w:pPr>
              <w:pStyle w:val="12"/>
            </w:pPr>
            <w:r>
              <w:t>3.委托第三方咨询公司对市政项目初步设计提出审查意见，保证市政项目初步设计符合相关标准要求。</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勘察设计消防审查论证检查次数</w:t>
            </w:r>
          </w:p>
        </w:tc>
        <w:tc>
          <w:tcPr>
            <w:tcW w:w="3430" w:type="dxa"/>
            <w:vAlign w:val="center"/>
          </w:tcPr>
          <w:p>
            <w:pPr>
              <w:pStyle w:val="12"/>
            </w:pPr>
            <w:r>
              <w:t>勘察设计消防审查论证检查次数</w:t>
            </w:r>
          </w:p>
        </w:tc>
        <w:tc>
          <w:tcPr>
            <w:tcW w:w="2551" w:type="dxa"/>
            <w:vAlign w:val="center"/>
          </w:tcPr>
          <w:p>
            <w:pPr>
              <w:pStyle w:val="12"/>
            </w:pPr>
            <w:r>
              <w:t>≥4次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竣工财务决算评审行业领域</w:t>
            </w:r>
          </w:p>
        </w:tc>
        <w:tc>
          <w:tcPr>
            <w:tcW w:w="3430" w:type="dxa"/>
            <w:vAlign w:val="center"/>
          </w:tcPr>
          <w:p>
            <w:pPr>
              <w:pStyle w:val="12"/>
            </w:pPr>
            <w:r>
              <w:t>竣工财务决算评审行业领域</w:t>
            </w:r>
          </w:p>
        </w:tc>
        <w:tc>
          <w:tcPr>
            <w:tcW w:w="2551" w:type="dxa"/>
            <w:vAlign w:val="center"/>
          </w:tcPr>
          <w:p>
            <w:pPr>
              <w:pStyle w:val="12"/>
            </w:pPr>
            <w:r>
              <w:t>≥2类</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初步设计审查行业领域</w:t>
            </w:r>
          </w:p>
        </w:tc>
        <w:tc>
          <w:tcPr>
            <w:tcW w:w="3430" w:type="dxa"/>
            <w:vAlign w:val="center"/>
          </w:tcPr>
          <w:p>
            <w:pPr>
              <w:pStyle w:val="12"/>
            </w:pPr>
            <w:r>
              <w:t>初步设计审查行业领域</w:t>
            </w:r>
          </w:p>
        </w:tc>
        <w:tc>
          <w:tcPr>
            <w:tcW w:w="2551" w:type="dxa"/>
            <w:vAlign w:val="center"/>
          </w:tcPr>
          <w:p>
            <w:pPr>
              <w:pStyle w:val="12"/>
            </w:pPr>
            <w:r>
              <w:t>≥2类</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专家参与率</w:t>
            </w:r>
          </w:p>
        </w:tc>
        <w:tc>
          <w:tcPr>
            <w:tcW w:w="3430" w:type="dxa"/>
            <w:vAlign w:val="center"/>
          </w:tcPr>
          <w:p>
            <w:pPr>
              <w:pStyle w:val="12"/>
            </w:pPr>
            <w:r>
              <w:t>专家参与率</w:t>
            </w:r>
          </w:p>
        </w:tc>
        <w:tc>
          <w:tcPr>
            <w:tcW w:w="2551" w:type="dxa"/>
            <w:vAlign w:val="center"/>
          </w:tcPr>
          <w:p>
            <w:pPr>
              <w:pStyle w:val="12"/>
            </w:pPr>
            <w:r>
              <w:t>≥95%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审查、检查完成时间</w:t>
            </w:r>
          </w:p>
        </w:tc>
        <w:tc>
          <w:tcPr>
            <w:tcW w:w="3430" w:type="dxa"/>
            <w:vAlign w:val="center"/>
          </w:tcPr>
          <w:p>
            <w:pPr>
              <w:pStyle w:val="12"/>
            </w:pPr>
            <w:r>
              <w:t>审查、检查完成时间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竣工财务决算评审工作完成时间</w:t>
            </w:r>
          </w:p>
        </w:tc>
        <w:tc>
          <w:tcPr>
            <w:tcW w:w="3430" w:type="dxa"/>
            <w:vAlign w:val="center"/>
          </w:tcPr>
          <w:p>
            <w:pPr>
              <w:pStyle w:val="12"/>
            </w:pPr>
            <w:r>
              <w:t>竣工财务决算评审工作完成时间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初步设计审查工作完成时间</w:t>
            </w:r>
          </w:p>
        </w:tc>
        <w:tc>
          <w:tcPr>
            <w:tcW w:w="3430" w:type="dxa"/>
            <w:vAlign w:val="center"/>
          </w:tcPr>
          <w:p>
            <w:pPr>
              <w:pStyle w:val="12"/>
            </w:pPr>
            <w:r>
              <w:t>初步设计审查工作完成时间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审查、检查费用</w:t>
            </w:r>
          </w:p>
        </w:tc>
        <w:tc>
          <w:tcPr>
            <w:tcW w:w="3430" w:type="dxa"/>
            <w:vAlign w:val="center"/>
          </w:tcPr>
          <w:p>
            <w:pPr>
              <w:pStyle w:val="12"/>
            </w:pPr>
            <w:r>
              <w:t>审查、检查费用</w:t>
            </w:r>
          </w:p>
        </w:tc>
        <w:tc>
          <w:tcPr>
            <w:tcW w:w="2551" w:type="dxa"/>
            <w:vAlign w:val="center"/>
          </w:tcPr>
          <w:p>
            <w:pPr>
              <w:pStyle w:val="12"/>
            </w:pPr>
            <w:r>
              <w:t>≤38万元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 xml:space="preserve">竣工财务决算评审费 </w:t>
            </w:r>
          </w:p>
        </w:tc>
        <w:tc>
          <w:tcPr>
            <w:tcW w:w="3430" w:type="dxa"/>
            <w:vAlign w:val="center"/>
          </w:tcPr>
          <w:p>
            <w:pPr>
              <w:pStyle w:val="12"/>
            </w:pPr>
            <w:r>
              <w:t xml:space="preserve">竣工财务决算评审费 </w:t>
            </w:r>
          </w:p>
        </w:tc>
        <w:tc>
          <w:tcPr>
            <w:tcW w:w="2551" w:type="dxa"/>
            <w:vAlign w:val="center"/>
          </w:tcPr>
          <w:p>
            <w:pPr>
              <w:pStyle w:val="12"/>
            </w:pPr>
            <w:r>
              <w:t>≤40万元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 xml:space="preserve">初步设计审查评审费 </w:t>
            </w:r>
          </w:p>
        </w:tc>
        <w:tc>
          <w:tcPr>
            <w:tcW w:w="3430" w:type="dxa"/>
            <w:vAlign w:val="center"/>
          </w:tcPr>
          <w:p>
            <w:pPr>
              <w:pStyle w:val="12"/>
            </w:pPr>
            <w:r>
              <w:t xml:space="preserve">初步设计审查评审费 </w:t>
            </w:r>
          </w:p>
        </w:tc>
        <w:tc>
          <w:tcPr>
            <w:tcW w:w="2551" w:type="dxa"/>
            <w:vAlign w:val="center"/>
          </w:tcPr>
          <w:p>
            <w:pPr>
              <w:pStyle w:val="12"/>
            </w:pPr>
            <w:r>
              <w:t>≤240万元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保障特殊建设工程消防设计审查、事中事后检查工作有序开展</w:t>
            </w:r>
          </w:p>
        </w:tc>
        <w:tc>
          <w:tcPr>
            <w:tcW w:w="3430" w:type="dxa"/>
            <w:vAlign w:val="center"/>
          </w:tcPr>
          <w:p>
            <w:pPr>
              <w:pStyle w:val="12"/>
            </w:pPr>
            <w:r>
              <w:t>保障特殊建设工程消防设计审查、事中事后检查工作有序开展</w:t>
            </w:r>
          </w:p>
        </w:tc>
        <w:tc>
          <w:tcPr>
            <w:tcW w:w="2551" w:type="dxa"/>
            <w:vAlign w:val="center"/>
          </w:tcPr>
          <w:p>
            <w:pPr>
              <w:pStyle w:val="12"/>
            </w:pPr>
            <w:r>
              <w:t xml:space="preserve">有效保障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保证竣工财务决算评审合相关标准要求</w:t>
            </w:r>
          </w:p>
        </w:tc>
        <w:tc>
          <w:tcPr>
            <w:tcW w:w="3430" w:type="dxa"/>
            <w:vAlign w:val="center"/>
          </w:tcPr>
          <w:p>
            <w:pPr>
              <w:pStyle w:val="12"/>
            </w:pPr>
            <w:r>
              <w:t>保证竣工财务决算评审合相关标准要求</w:t>
            </w:r>
          </w:p>
        </w:tc>
        <w:tc>
          <w:tcPr>
            <w:tcW w:w="2551" w:type="dxa"/>
            <w:vAlign w:val="center"/>
          </w:tcPr>
          <w:p>
            <w:pPr>
              <w:pStyle w:val="12"/>
            </w:pPr>
            <w:r>
              <w:t>有效保证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保证市政项目初步设计符合相关标准要求</w:t>
            </w:r>
          </w:p>
        </w:tc>
        <w:tc>
          <w:tcPr>
            <w:tcW w:w="3430" w:type="dxa"/>
            <w:vAlign w:val="center"/>
          </w:tcPr>
          <w:p>
            <w:pPr>
              <w:pStyle w:val="12"/>
            </w:pPr>
            <w:r>
              <w:t>保证市政项目初步设计符合相关标准要求</w:t>
            </w:r>
          </w:p>
        </w:tc>
        <w:tc>
          <w:tcPr>
            <w:tcW w:w="2551" w:type="dxa"/>
            <w:vAlign w:val="center"/>
          </w:tcPr>
          <w:p>
            <w:pPr>
              <w:pStyle w:val="12"/>
            </w:pPr>
            <w:r>
              <w:t>有效保证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建设单位满意度</w:t>
            </w:r>
          </w:p>
        </w:tc>
        <w:tc>
          <w:tcPr>
            <w:tcW w:w="3430" w:type="dxa"/>
            <w:vAlign w:val="center"/>
          </w:tcPr>
          <w:p>
            <w:pPr>
              <w:pStyle w:val="12"/>
            </w:pPr>
            <w:r>
              <w:t>建设单位满意度</w:t>
            </w:r>
          </w:p>
        </w:tc>
        <w:tc>
          <w:tcPr>
            <w:tcW w:w="2551" w:type="dxa"/>
            <w:vAlign w:val="center"/>
          </w:tcPr>
          <w:p>
            <w:pPr>
              <w:pStyle w:val="12"/>
            </w:pPr>
            <w:r>
              <w:t>≥95%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设计单位满意度</w:t>
            </w:r>
          </w:p>
        </w:tc>
        <w:tc>
          <w:tcPr>
            <w:tcW w:w="3430" w:type="dxa"/>
            <w:vAlign w:val="center"/>
          </w:tcPr>
          <w:p>
            <w:pPr>
              <w:pStyle w:val="12"/>
            </w:pPr>
            <w:r>
              <w:t>设计单位满意度</w:t>
            </w:r>
          </w:p>
        </w:tc>
        <w:tc>
          <w:tcPr>
            <w:tcW w:w="2551" w:type="dxa"/>
            <w:vAlign w:val="center"/>
          </w:tcPr>
          <w:p>
            <w:pPr>
              <w:pStyle w:val="12"/>
            </w:pPr>
            <w:r>
              <w:t>≥95%</w:t>
            </w:r>
          </w:p>
        </w:tc>
      </w:tr>
    </w:tbl>
    <w:p>
      <w:pPr>
        <w:sectPr>
          <w:pgSz w:w="11900" w:h="16840"/>
          <w:pgMar w:top="1984" w:right="1304" w:bottom="1134" w:left="1304" w:header="720" w:footer="720" w:gutter="0"/>
          <w:cols w:space="720" w:num="1"/>
        </w:sectPr>
      </w:pPr>
    </w:p>
    <w:p>
      <w:pPr>
        <w:jc w:val="center"/>
      </w:pPr>
    </w:p>
    <w:p>
      <w:pPr>
        <w:ind w:firstLine="560"/>
        <w:outlineLvl w:val="3"/>
      </w:pPr>
      <w:bookmarkStart w:id="40" w:name="_Toc_4_4_0000000044"/>
      <w:r>
        <w:rPr>
          <w:rFonts w:ascii="方正仿宋_GBK" w:hAnsi="方正仿宋_GBK" w:eastAsia="方正仿宋_GBK" w:cs="方正仿宋_GBK"/>
          <w:sz w:val="28"/>
        </w:rPr>
        <w:t>41.消防安全培训绩效目标表</w:t>
      </w:r>
      <w:bookmarkEnd w:id="40"/>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消防安全培训</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14.00</w:t>
            </w:r>
          </w:p>
        </w:tc>
        <w:tc>
          <w:tcPr>
            <w:tcW w:w="1587" w:type="dxa"/>
            <w:vAlign w:val="center"/>
          </w:tcPr>
          <w:p>
            <w:pPr>
              <w:pStyle w:val="13"/>
            </w:pPr>
            <w:r>
              <w:t>其中：财政    资金</w:t>
            </w:r>
          </w:p>
        </w:tc>
        <w:tc>
          <w:tcPr>
            <w:tcW w:w="1843" w:type="dxa"/>
            <w:vAlign w:val="center"/>
          </w:tcPr>
          <w:p>
            <w:pPr>
              <w:pStyle w:val="12"/>
            </w:pPr>
            <w:r>
              <w:t>14.00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消防安全培训</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1.目标内容1  落实《中华人民共和国消防法》工作要求，确保建设工程消防验收工作有序开展，提升全市住建系统消防验收人员的业务水平。</w:t>
            </w:r>
          </w:p>
          <w:p>
            <w:pPr>
              <w:pStyle w:val="12"/>
            </w:pPr>
            <w:r>
              <w:t>2.目标内容2  开展特殊建设工程消防设计审查培训，提升建设工程消防设计审查水平。</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 xml:space="preserve"> 建设工程消防验收培训</w:t>
            </w:r>
          </w:p>
        </w:tc>
        <w:tc>
          <w:tcPr>
            <w:tcW w:w="3430" w:type="dxa"/>
            <w:vAlign w:val="center"/>
          </w:tcPr>
          <w:p>
            <w:pPr>
              <w:pStyle w:val="12"/>
            </w:pPr>
            <w:r>
              <w:t xml:space="preserve"> 建设工程消防验收培训</w:t>
            </w:r>
          </w:p>
        </w:tc>
        <w:tc>
          <w:tcPr>
            <w:tcW w:w="2551" w:type="dxa"/>
            <w:vAlign w:val="center"/>
          </w:tcPr>
          <w:p>
            <w:pPr>
              <w:pStyle w:val="12"/>
            </w:pPr>
            <w:r>
              <w:t>≥2次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消防验收培训人次</w:t>
            </w:r>
          </w:p>
        </w:tc>
        <w:tc>
          <w:tcPr>
            <w:tcW w:w="3430" w:type="dxa"/>
            <w:vAlign w:val="center"/>
          </w:tcPr>
          <w:p>
            <w:pPr>
              <w:pStyle w:val="12"/>
            </w:pPr>
            <w:r>
              <w:t>建设工程消防验收培训人次</w:t>
            </w:r>
          </w:p>
        </w:tc>
        <w:tc>
          <w:tcPr>
            <w:tcW w:w="2551" w:type="dxa"/>
            <w:vAlign w:val="center"/>
          </w:tcPr>
          <w:p>
            <w:pPr>
              <w:pStyle w:val="12"/>
            </w:pPr>
            <w:r>
              <w:t>≥180人次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特殊建设工程消防设计审查培训次数</w:t>
            </w:r>
          </w:p>
        </w:tc>
        <w:tc>
          <w:tcPr>
            <w:tcW w:w="3430" w:type="dxa"/>
            <w:vAlign w:val="center"/>
          </w:tcPr>
          <w:p>
            <w:pPr>
              <w:pStyle w:val="12"/>
            </w:pPr>
            <w:r>
              <w:t>特殊建设工程消防设计审查培训次数</w:t>
            </w:r>
          </w:p>
        </w:tc>
        <w:tc>
          <w:tcPr>
            <w:tcW w:w="2551" w:type="dxa"/>
            <w:vAlign w:val="center"/>
          </w:tcPr>
          <w:p>
            <w:pPr>
              <w:pStyle w:val="12"/>
            </w:pPr>
            <w:r>
              <w:t>≥1次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特殊建设工程消防设计审查培训人次</w:t>
            </w:r>
          </w:p>
        </w:tc>
        <w:tc>
          <w:tcPr>
            <w:tcW w:w="3430" w:type="dxa"/>
            <w:vAlign w:val="center"/>
          </w:tcPr>
          <w:p>
            <w:pPr>
              <w:pStyle w:val="12"/>
            </w:pPr>
            <w:r>
              <w:t>特殊建设工程消防设计审查培训人次</w:t>
            </w:r>
          </w:p>
        </w:tc>
        <w:tc>
          <w:tcPr>
            <w:tcW w:w="2551" w:type="dxa"/>
            <w:vAlign w:val="center"/>
          </w:tcPr>
          <w:p>
            <w:pPr>
              <w:pStyle w:val="12"/>
            </w:pPr>
            <w:r>
              <w:t>≥70人次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 xml:space="preserve">消防验收人员培训参与率 </w:t>
            </w:r>
          </w:p>
        </w:tc>
        <w:tc>
          <w:tcPr>
            <w:tcW w:w="3430" w:type="dxa"/>
            <w:vAlign w:val="center"/>
          </w:tcPr>
          <w:p>
            <w:pPr>
              <w:pStyle w:val="12"/>
            </w:pPr>
            <w:r>
              <w:t xml:space="preserve">消防验收人员培训参与率 </w:t>
            </w:r>
          </w:p>
        </w:tc>
        <w:tc>
          <w:tcPr>
            <w:tcW w:w="2551" w:type="dxa"/>
            <w:vAlign w:val="center"/>
          </w:tcPr>
          <w:p>
            <w:pPr>
              <w:pStyle w:val="12"/>
            </w:pPr>
            <w:r>
              <w:t>≥95%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各区消防设计审查人员参与率</w:t>
            </w:r>
          </w:p>
        </w:tc>
        <w:tc>
          <w:tcPr>
            <w:tcW w:w="3430" w:type="dxa"/>
            <w:vAlign w:val="center"/>
          </w:tcPr>
          <w:p>
            <w:pPr>
              <w:pStyle w:val="12"/>
            </w:pPr>
            <w:r>
              <w:t>各区消防设计审查人员参与率</w:t>
            </w:r>
          </w:p>
        </w:tc>
        <w:tc>
          <w:tcPr>
            <w:tcW w:w="2551" w:type="dxa"/>
            <w:vAlign w:val="center"/>
          </w:tcPr>
          <w:p>
            <w:pPr>
              <w:pStyle w:val="12"/>
            </w:pPr>
            <w:r>
              <w:t>≥95%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培训完成时间</w:t>
            </w:r>
          </w:p>
        </w:tc>
        <w:tc>
          <w:tcPr>
            <w:tcW w:w="3430" w:type="dxa"/>
            <w:vAlign w:val="center"/>
          </w:tcPr>
          <w:p>
            <w:pPr>
              <w:pStyle w:val="12"/>
            </w:pPr>
            <w:r>
              <w:t>培训完成时间</w:t>
            </w:r>
          </w:p>
        </w:tc>
        <w:tc>
          <w:tcPr>
            <w:tcW w:w="2551" w:type="dxa"/>
            <w:vAlign w:val="center"/>
          </w:tcPr>
          <w:p>
            <w:pPr>
              <w:pStyle w:val="12"/>
            </w:pPr>
            <w:r>
              <w:t>2025年12月底前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 xml:space="preserve"> 建设工程消防验收培训费用</w:t>
            </w:r>
          </w:p>
        </w:tc>
        <w:tc>
          <w:tcPr>
            <w:tcW w:w="3430" w:type="dxa"/>
            <w:vAlign w:val="center"/>
          </w:tcPr>
          <w:p>
            <w:pPr>
              <w:pStyle w:val="12"/>
            </w:pPr>
            <w:r>
              <w:t xml:space="preserve"> 建设工程消防验收培训费用</w:t>
            </w:r>
          </w:p>
        </w:tc>
        <w:tc>
          <w:tcPr>
            <w:tcW w:w="2551" w:type="dxa"/>
            <w:vAlign w:val="center"/>
          </w:tcPr>
          <w:p>
            <w:pPr>
              <w:pStyle w:val="12"/>
            </w:pPr>
            <w:r>
              <w:t>≤9.5万元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消防设计审查培训费用</w:t>
            </w:r>
          </w:p>
        </w:tc>
        <w:tc>
          <w:tcPr>
            <w:tcW w:w="3430" w:type="dxa"/>
            <w:vAlign w:val="center"/>
          </w:tcPr>
          <w:p>
            <w:pPr>
              <w:pStyle w:val="12"/>
            </w:pPr>
            <w:r>
              <w:t>消防设计审查培训费用</w:t>
            </w:r>
          </w:p>
        </w:tc>
        <w:tc>
          <w:tcPr>
            <w:tcW w:w="2551" w:type="dxa"/>
            <w:vAlign w:val="center"/>
          </w:tcPr>
          <w:p>
            <w:pPr>
              <w:pStyle w:val="12"/>
            </w:pPr>
            <w:r>
              <w:t>≤4.5万元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提升消防验收工作水平</w:t>
            </w:r>
          </w:p>
        </w:tc>
        <w:tc>
          <w:tcPr>
            <w:tcW w:w="3430" w:type="dxa"/>
            <w:vAlign w:val="center"/>
          </w:tcPr>
          <w:p>
            <w:pPr>
              <w:pStyle w:val="12"/>
            </w:pPr>
            <w:r>
              <w:t>提升消防验收工作水平</w:t>
            </w:r>
          </w:p>
        </w:tc>
        <w:tc>
          <w:tcPr>
            <w:tcW w:w="2551" w:type="dxa"/>
            <w:vAlign w:val="center"/>
          </w:tcPr>
          <w:p>
            <w:pPr>
              <w:pStyle w:val="12"/>
            </w:pPr>
            <w:r>
              <w:t>有效提升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保障特殊建设工程消防设计审查工作有序开展</w:t>
            </w:r>
          </w:p>
        </w:tc>
        <w:tc>
          <w:tcPr>
            <w:tcW w:w="3430" w:type="dxa"/>
            <w:vAlign w:val="center"/>
          </w:tcPr>
          <w:p>
            <w:pPr>
              <w:pStyle w:val="12"/>
            </w:pPr>
            <w:r>
              <w:t>保障特殊建设工程消防设计审查工作有序开展</w:t>
            </w:r>
          </w:p>
        </w:tc>
        <w:tc>
          <w:tcPr>
            <w:tcW w:w="2551" w:type="dxa"/>
            <w:vAlign w:val="center"/>
          </w:tcPr>
          <w:p>
            <w:pPr>
              <w:pStyle w:val="12"/>
            </w:pPr>
            <w:r>
              <w:t>有效保障</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参与培训人员满意度</w:t>
            </w:r>
          </w:p>
        </w:tc>
        <w:tc>
          <w:tcPr>
            <w:tcW w:w="3430" w:type="dxa"/>
            <w:vAlign w:val="center"/>
          </w:tcPr>
          <w:p>
            <w:pPr>
              <w:pStyle w:val="12"/>
            </w:pPr>
            <w:r>
              <w:t>参与培训人员满意度</w:t>
            </w:r>
          </w:p>
        </w:tc>
        <w:tc>
          <w:tcPr>
            <w:tcW w:w="2551" w:type="dxa"/>
            <w:vAlign w:val="center"/>
          </w:tcPr>
          <w:p>
            <w:pPr>
              <w:pStyle w:val="12"/>
            </w:pPr>
            <w:r>
              <w:t>≥95%</w:t>
            </w:r>
          </w:p>
        </w:tc>
      </w:tr>
    </w:tbl>
    <w:p>
      <w:pPr>
        <w:sectPr>
          <w:pgSz w:w="11900" w:h="16840"/>
          <w:pgMar w:top="1984" w:right="1304" w:bottom="1134" w:left="1304" w:header="720" w:footer="720" w:gutter="0"/>
          <w:cols w:space="720" w:num="1"/>
        </w:sectPr>
      </w:pPr>
    </w:p>
    <w:p>
      <w:pPr>
        <w:jc w:val="center"/>
      </w:pPr>
    </w:p>
    <w:p>
      <w:pPr>
        <w:ind w:firstLine="560"/>
        <w:outlineLvl w:val="3"/>
      </w:pPr>
      <w:bookmarkStart w:id="41" w:name="_Toc_4_4_0000000045"/>
      <w:r>
        <w:rPr>
          <w:rFonts w:ascii="方正仿宋_GBK" w:hAnsi="方正仿宋_GBK" w:eastAsia="方正仿宋_GBK" w:cs="方正仿宋_GBK"/>
          <w:sz w:val="28"/>
        </w:rPr>
        <w:t>42.增产道扩宽改造工程等36个市政基础设施项目绩效目标表</w:t>
      </w:r>
      <w:bookmarkEnd w:id="41"/>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增产道扩宽改造工程等36个市政基础设施项目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2315.00</w:t>
            </w:r>
          </w:p>
        </w:tc>
        <w:tc>
          <w:tcPr>
            <w:tcW w:w="1587" w:type="dxa"/>
            <w:vAlign w:val="center"/>
          </w:tcPr>
          <w:p>
            <w:pPr>
              <w:pStyle w:val="13"/>
            </w:pPr>
            <w:r>
              <w:t>其中：财政    资金</w:t>
            </w:r>
          </w:p>
        </w:tc>
        <w:tc>
          <w:tcPr>
            <w:tcW w:w="1843" w:type="dxa"/>
            <w:vAlign w:val="center"/>
          </w:tcPr>
          <w:p>
            <w:pPr>
              <w:pStyle w:val="12"/>
            </w:pPr>
            <w:r>
              <w:t>2315.00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36个市政基础设施项目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1.工程建设进度达到工期设定的年度目标任务</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拨付项目个数</w:t>
            </w:r>
          </w:p>
        </w:tc>
        <w:tc>
          <w:tcPr>
            <w:tcW w:w="3430" w:type="dxa"/>
            <w:vAlign w:val="center"/>
          </w:tcPr>
          <w:p>
            <w:pPr>
              <w:pStyle w:val="12"/>
            </w:pPr>
            <w:r>
              <w:t>反映项目拨付个数</w:t>
            </w:r>
          </w:p>
        </w:tc>
        <w:tc>
          <w:tcPr>
            <w:tcW w:w="2551" w:type="dxa"/>
            <w:vAlign w:val="center"/>
          </w:tcPr>
          <w:p>
            <w:pPr>
              <w:pStyle w:val="12"/>
            </w:pPr>
            <w:r>
              <w:t>36项</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工程质量合格率</w:t>
            </w:r>
          </w:p>
        </w:tc>
        <w:tc>
          <w:tcPr>
            <w:tcW w:w="3430" w:type="dxa"/>
            <w:vAlign w:val="center"/>
          </w:tcPr>
          <w:p>
            <w:pPr>
              <w:pStyle w:val="12"/>
            </w:pPr>
            <w:r>
              <w:t>反映项目工程质量合格率</w:t>
            </w:r>
          </w:p>
        </w:tc>
        <w:tc>
          <w:tcPr>
            <w:tcW w:w="2551" w:type="dxa"/>
            <w:vAlign w:val="center"/>
          </w:tcPr>
          <w:p>
            <w:pPr>
              <w:pStyle w:val="12"/>
            </w:pPr>
            <w:r>
              <w:t>100%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项目完成时限</w:t>
            </w:r>
          </w:p>
        </w:tc>
        <w:tc>
          <w:tcPr>
            <w:tcW w:w="3430" w:type="dxa"/>
            <w:vAlign w:val="center"/>
          </w:tcPr>
          <w:p>
            <w:pPr>
              <w:pStyle w:val="12"/>
            </w:pPr>
            <w:r>
              <w:t>项目完成时限</w:t>
            </w:r>
          </w:p>
        </w:tc>
        <w:tc>
          <w:tcPr>
            <w:tcW w:w="2551" w:type="dxa"/>
            <w:vAlign w:val="center"/>
          </w:tcPr>
          <w:p>
            <w:pPr>
              <w:pStyle w:val="12"/>
            </w:pPr>
            <w:r>
              <w:t>2025年底前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项目建设成本</w:t>
            </w:r>
          </w:p>
        </w:tc>
        <w:tc>
          <w:tcPr>
            <w:tcW w:w="3430" w:type="dxa"/>
            <w:vAlign w:val="center"/>
          </w:tcPr>
          <w:p>
            <w:pPr>
              <w:pStyle w:val="12"/>
            </w:pPr>
            <w:r>
              <w:t>项目建设成本</w:t>
            </w:r>
          </w:p>
        </w:tc>
        <w:tc>
          <w:tcPr>
            <w:tcW w:w="2551" w:type="dxa"/>
            <w:vAlign w:val="center"/>
          </w:tcPr>
          <w:p>
            <w:pPr>
              <w:pStyle w:val="12"/>
            </w:pPr>
            <w:r>
              <w:t>≤2315万元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加强路网建设</w:t>
            </w:r>
          </w:p>
        </w:tc>
        <w:tc>
          <w:tcPr>
            <w:tcW w:w="3430" w:type="dxa"/>
            <w:vAlign w:val="center"/>
          </w:tcPr>
          <w:p>
            <w:pPr>
              <w:pStyle w:val="12"/>
            </w:pPr>
            <w:r>
              <w:t>反映项目路网建设情况</w:t>
            </w:r>
          </w:p>
        </w:tc>
        <w:tc>
          <w:tcPr>
            <w:tcW w:w="2551" w:type="dxa"/>
            <w:vAlign w:val="center"/>
          </w:tcPr>
          <w:p>
            <w:pPr>
              <w:pStyle w:val="12"/>
            </w:pPr>
            <w:r>
              <w:t>改善群众出行条件，提升城市基础设施运载能力</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服务对象满意度指标</w:t>
            </w:r>
          </w:p>
        </w:tc>
        <w:tc>
          <w:tcPr>
            <w:tcW w:w="3430" w:type="dxa"/>
            <w:vAlign w:val="center"/>
          </w:tcPr>
          <w:p>
            <w:pPr>
              <w:pStyle w:val="12"/>
            </w:pPr>
            <w:r>
              <w:t>反映项目服务对象满意度</w:t>
            </w:r>
          </w:p>
        </w:tc>
        <w:tc>
          <w:tcPr>
            <w:tcW w:w="2551" w:type="dxa"/>
            <w:vAlign w:val="center"/>
          </w:tcPr>
          <w:p>
            <w:pPr>
              <w:pStyle w:val="12"/>
            </w:pPr>
            <w:r>
              <w:t>≥95%</w:t>
            </w:r>
          </w:p>
        </w:tc>
      </w:tr>
    </w:tbl>
    <w:p>
      <w:pPr>
        <w:sectPr>
          <w:pgSz w:w="11900" w:h="16840"/>
          <w:pgMar w:top="1984" w:right="1304" w:bottom="1134" w:left="1304" w:header="720" w:footer="720" w:gutter="0"/>
          <w:cols w:space="720" w:num="1"/>
        </w:sectPr>
      </w:pPr>
    </w:p>
    <w:p>
      <w:pPr>
        <w:jc w:val="center"/>
      </w:pPr>
    </w:p>
    <w:p>
      <w:pPr>
        <w:ind w:firstLine="560"/>
        <w:outlineLvl w:val="3"/>
      </w:pPr>
      <w:bookmarkStart w:id="42" w:name="_Toc_4_4_0000000046"/>
      <w:r>
        <w:rPr>
          <w:rFonts w:ascii="方正仿宋_GBK" w:hAnsi="方正仿宋_GBK" w:eastAsia="方正仿宋_GBK" w:cs="方正仿宋_GBK"/>
          <w:sz w:val="28"/>
        </w:rPr>
        <w:t>43.住房和城乡建设“十五五”相关规划编制费绩效目标表</w:t>
      </w:r>
      <w:bookmarkEnd w:id="42"/>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住房和城乡建设“十五五”相关规划编制费</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60.00</w:t>
            </w:r>
          </w:p>
        </w:tc>
        <w:tc>
          <w:tcPr>
            <w:tcW w:w="1587" w:type="dxa"/>
            <w:vAlign w:val="center"/>
          </w:tcPr>
          <w:p>
            <w:pPr>
              <w:pStyle w:val="13"/>
            </w:pPr>
            <w:r>
              <w:t>其中：财政    资金</w:t>
            </w:r>
          </w:p>
        </w:tc>
        <w:tc>
          <w:tcPr>
            <w:tcW w:w="1843" w:type="dxa"/>
            <w:vAlign w:val="center"/>
          </w:tcPr>
          <w:p>
            <w:pPr>
              <w:pStyle w:val="12"/>
            </w:pPr>
            <w:r>
              <w:t>60.00</w:t>
            </w:r>
          </w:p>
        </w:tc>
        <w:tc>
          <w:tcPr>
            <w:tcW w:w="1276" w:type="dxa"/>
            <w:vAlign w:val="center"/>
          </w:tcPr>
          <w:p>
            <w:pPr>
              <w:pStyle w:val="13"/>
            </w:pPr>
            <w:r>
              <w:t>其他资金</w:t>
            </w:r>
          </w:p>
        </w:tc>
        <w:tc>
          <w:tcPr>
            <w:tcW w:w="1276" w:type="dxa"/>
            <w:vAlign w:val="center"/>
          </w:tcPr>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 xml:space="preserve"> 住建领域“十五五”相关规划编制费</w:t>
            </w:r>
          </w:p>
          <w:p>
            <w:pPr>
              <w:pStyle w:val="12"/>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1.编制天津市住建领域“十五五”发展相关规划，明确未来五年行业的发展目标、重点任务，促进我市住建领域高质量发展。</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签订规划编制单位</w:t>
            </w:r>
          </w:p>
        </w:tc>
        <w:tc>
          <w:tcPr>
            <w:tcW w:w="3430" w:type="dxa"/>
            <w:vAlign w:val="center"/>
          </w:tcPr>
          <w:p>
            <w:pPr>
              <w:pStyle w:val="12"/>
            </w:pPr>
            <w:r>
              <w:t>签订规划编制单位</w:t>
            </w:r>
          </w:p>
        </w:tc>
        <w:tc>
          <w:tcPr>
            <w:tcW w:w="2551" w:type="dxa"/>
            <w:vAlign w:val="center"/>
          </w:tcPr>
          <w:p>
            <w:pPr>
              <w:pStyle w:val="12"/>
            </w:pPr>
            <w:r>
              <w:t>3家</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编制人员高级及以上职称占比率</w:t>
            </w:r>
          </w:p>
        </w:tc>
        <w:tc>
          <w:tcPr>
            <w:tcW w:w="3430" w:type="dxa"/>
            <w:vAlign w:val="center"/>
          </w:tcPr>
          <w:p>
            <w:pPr>
              <w:pStyle w:val="12"/>
            </w:pPr>
            <w:r>
              <w:t>编制人员高级及以上职称占比率</w:t>
            </w:r>
          </w:p>
        </w:tc>
        <w:tc>
          <w:tcPr>
            <w:tcW w:w="2551" w:type="dxa"/>
            <w:vAlign w:val="center"/>
          </w:tcPr>
          <w:p>
            <w:pPr>
              <w:pStyle w:val="12"/>
            </w:pPr>
            <w:r>
              <w:t>≥50%</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规划编制完成时间</w:t>
            </w:r>
          </w:p>
        </w:tc>
        <w:tc>
          <w:tcPr>
            <w:tcW w:w="3430" w:type="dxa"/>
            <w:vAlign w:val="center"/>
          </w:tcPr>
          <w:p>
            <w:pPr>
              <w:pStyle w:val="12"/>
            </w:pPr>
            <w:r>
              <w:t>规划编制完成时间</w:t>
            </w:r>
          </w:p>
        </w:tc>
        <w:tc>
          <w:tcPr>
            <w:tcW w:w="2551" w:type="dxa"/>
            <w:vAlign w:val="center"/>
          </w:tcPr>
          <w:p>
            <w:pPr>
              <w:pStyle w:val="12"/>
            </w:pPr>
            <w:r>
              <w:t>2025年12月31日前</w:t>
            </w:r>
          </w:p>
        </w:tc>
      </w:tr>
      <w:tr>
        <w:tblPrEx>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规划编制费用</w:t>
            </w:r>
          </w:p>
        </w:tc>
        <w:tc>
          <w:tcPr>
            <w:tcW w:w="3430" w:type="dxa"/>
            <w:vAlign w:val="center"/>
          </w:tcPr>
          <w:p>
            <w:pPr>
              <w:pStyle w:val="12"/>
            </w:pPr>
            <w:r>
              <w:t>规划编制费用</w:t>
            </w:r>
          </w:p>
        </w:tc>
        <w:tc>
          <w:tcPr>
            <w:tcW w:w="2551" w:type="dxa"/>
            <w:vAlign w:val="center"/>
          </w:tcPr>
          <w:p>
            <w:pPr>
              <w:pStyle w:val="12"/>
            </w:pPr>
            <w:r>
              <w:t>≤60万元</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指导住建领域十五五时期高质量发展</w:t>
            </w:r>
          </w:p>
        </w:tc>
        <w:tc>
          <w:tcPr>
            <w:tcW w:w="3430" w:type="dxa"/>
            <w:vAlign w:val="center"/>
          </w:tcPr>
          <w:p>
            <w:pPr>
              <w:pStyle w:val="12"/>
            </w:pPr>
            <w:r>
              <w:t>指导住建领域十五五时期高质量发展</w:t>
            </w:r>
          </w:p>
        </w:tc>
        <w:tc>
          <w:tcPr>
            <w:tcW w:w="2551" w:type="dxa"/>
            <w:vAlign w:val="center"/>
          </w:tcPr>
          <w:p>
            <w:pPr>
              <w:pStyle w:val="12"/>
            </w:pPr>
            <w:r>
              <w:t>有效指导</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编制成果物使用人员满意度</w:t>
            </w:r>
          </w:p>
        </w:tc>
        <w:tc>
          <w:tcPr>
            <w:tcW w:w="3430" w:type="dxa"/>
            <w:vAlign w:val="center"/>
          </w:tcPr>
          <w:p>
            <w:pPr>
              <w:pStyle w:val="12"/>
            </w:pPr>
            <w:r>
              <w:t>编制成果物使用人员满意度</w:t>
            </w:r>
          </w:p>
        </w:tc>
        <w:tc>
          <w:tcPr>
            <w:tcW w:w="2551" w:type="dxa"/>
            <w:vAlign w:val="center"/>
          </w:tcPr>
          <w:p>
            <w:pPr>
              <w:pStyle w:val="12"/>
            </w:pPr>
            <w:r>
              <w:t>≥90%</w:t>
            </w:r>
          </w:p>
        </w:tc>
      </w:tr>
    </w:tbl>
    <w:p>
      <w:pPr>
        <w:sectPr>
          <w:pgSz w:w="11900" w:h="16840"/>
          <w:pgMar w:top="1984" w:right="1304" w:bottom="1134" w:left="1304" w:header="720" w:footer="720" w:gutter="0"/>
          <w:cols w:space="720" w:num="1"/>
        </w:sectPr>
      </w:pPr>
    </w:p>
    <w:p>
      <w:pPr>
        <w:jc w:val="center"/>
      </w:pPr>
    </w:p>
    <w:p>
      <w:pPr>
        <w:ind w:firstLine="560"/>
        <w:outlineLvl w:val="3"/>
      </w:pPr>
      <w:bookmarkStart w:id="43" w:name="_Toc_4_4_0000000047"/>
      <w:r>
        <w:rPr>
          <w:rFonts w:ascii="方正仿宋_GBK" w:hAnsi="方正仿宋_GBK" w:eastAsia="方正仿宋_GBK" w:cs="方正仿宋_GBK"/>
          <w:sz w:val="28"/>
        </w:rPr>
        <w:t>44.住建业务费（非财政）绩效目标表</w:t>
      </w:r>
      <w:bookmarkEnd w:id="43"/>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843"/>
        <w:gridCol w:w="1276"/>
        <w:gridCol w:w="1276"/>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pPr>
              <w:pStyle w:val="11"/>
            </w:pPr>
            <w:r>
              <w:t>325101天津市住房和城乡建设委员会财务处</w:t>
            </w:r>
          </w:p>
        </w:tc>
        <w:tc>
          <w:tcPr>
            <w:tcW w:w="1276" w:type="dxa"/>
            <w:tcBorders>
              <w:top w:val="single" w:color="FFFFFF" w:sz="6" w:space="0"/>
              <w:left w:val="single" w:color="FFFFFF" w:sz="6" w:space="0"/>
              <w:right w:val="single" w:color="FFFFFF" w:sz="6" w:space="0"/>
            </w:tcBorders>
            <w:vAlign w:val="center"/>
          </w:tcPr>
          <w:p>
            <w:pPr>
              <w:pStyle w:val="10"/>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pPr>
            <w:r>
              <w:t>项目名称</w:t>
            </w:r>
          </w:p>
        </w:tc>
        <w:tc>
          <w:tcPr>
            <w:tcW w:w="8589" w:type="dxa"/>
            <w:gridSpan w:val="6"/>
            <w:vAlign w:val="center"/>
          </w:tcPr>
          <w:p>
            <w:pPr>
              <w:pStyle w:val="12"/>
            </w:pPr>
            <w:r>
              <w:t>住建业务费（非财政）</w:t>
            </w:r>
          </w:p>
        </w:tc>
      </w:tr>
      <w:tr>
        <w:tblPrEx>
          <w:tblCellMar>
            <w:top w:w="0" w:type="dxa"/>
            <w:left w:w="108" w:type="dxa"/>
            <w:bottom w:w="0" w:type="dxa"/>
            <w:right w:w="108" w:type="dxa"/>
          </w:tblCellMar>
        </w:tblPrEx>
        <w:trPr>
          <w:trHeight w:val="369" w:hRule="atLeast"/>
          <w:jc w:val="center"/>
        </w:trPr>
        <w:tc>
          <w:tcPr>
            <w:tcW w:w="1276" w:type="dxa"/>
            <w:vMerge w:val="restart"/>
            <w:vAlign w:val="center"/>
          </w:tcPr>
          <w:p>
            <w:pPr>
              <w:pStyle w:val="13"/>
            </w:pPr>
            <w:r>
              <w:t>预算规模及资金用途</w:t>
            </w:r>
          </w:p>
        </w:tc>
        <w:tc>
          <w:tcPr>
            <w:tcW w:w="1276" w:type="dxa"/>
            <w:vAlign w:val="center"/>
          </w:tcPr>
          <w:p>
            <w:pPr>
              <w:pStyle w:val="13"/>
            </w:pPr>
            <w:r>
              <w:t>预算数</w:t>
            </w:r>
          </w:p>
        </w:tc>
        <w:tc>
          <w:tcPr>
            <w:tcW w:w="1332" w:type="dxa"/>
            <w:vAlign w:val="center"/>
          </w:tcPr>
          <w:p>
            <w:pPr>
              <w:pStyle w:val="12"/>
            </w:pPr>
            <w:r>
              <w:t>416.30</w:t>
            </w:r>
          </w:p>
        </w:tc>
        <w:tc>
          <w:tcPr>
            <w:tcW w:w="1587" w:type="dxa"/>
            <w:vAlign w:val="center"/>
          </w:tcPr>
          <w:p>
            <w:pPr>
              <w:pStyle w:val="13"/>
            </w:pPr>
            <w:r>
              <w:t>其中：财政    资金</w:t>
            </w:r>
          </w:p>
        </w:tc>
        <w:tc>
          <w:tcPr>
            <w:tcW w:w="1843" w:type="dxa"/>
            <w:vAlign w:val="center"/>
          </w:tcPr>
          <w:p>
            <w:pPr>
              <w:pStyle w:val="12"/>
            </w:pPr>
          </w:p>
        </w:tc>
        <w:tc>
          <w:tcPr>
            <w:tcW w:w="1276" w:type="dxa"/>
            <w:vAlign w:val="center"/>
          </w:tcPr>
          <w:p>
            <w:pPr>
              <w:pStyle w:val="13"/>
            </w:pPr>
            <w:r>
              <w:t>其他资金</w:t>
            </w:r>
          </w:p>
        </w:tc>
        <w:tc>
          <w:tcPr>
            <w:tcW w:w="1276" w:type="dxa"/>
            <w:vAlign w:val="center"/>
          </w:tcPr>
          <w:p>
            <w:pPr>
              <w:pStyle w:val="12"/>
            </w:pPr>
            <w:r>
              <w:t>416.30</w:t>
            </w:r>
          </w:p>
        </w:tc>
      </w:tr>
      <w:tr>
        <w:tblPrEx>
          <w:tblCellMar>
            <w:top w:w="0" w:type="dxa"/>
            <w:left w:w="108" w:type="dxa"/>
            <w:bottom w:w="0" w:type="dxa"/>
            <w:right w:w="108" w:type="dxa"/>
          </w:tblCellMar>
        </w:tblPrEx>
        <w:trPr>
          <w:trHeight w:val="369" w:hRule="atLeast"/>
          <w:jc w:val="center"/>
        </w:trPr>
        <w:tc>
          <w:tcPr>
            <w:tcW w:w="1276" w:type="dxa"/>
            <w:vMerge w:val="continue"/>
          </w:tcPr>
          <w:p/>
        </w:tc>
        <w:tc>
          <w:tcPr>
            <w:tcW w:w="8589" w:type="dxa"/>
            <w:gridSpan w:val="6"/>
            <w:vAlign w:val="center"/>
          </w:tcPr>
          <w:p>
            <w:pPr>
              <w:pStyle w:val="12"/>
            </w:pPr>
            <w:r>
              <w:t>住建业务费（非财）</w:t>
            </w:r>
          </w:p>
        </w:tc>
      </w:tr>
      <w:tr>
        <w:tblPrEx>
          <w:tblCellMar>
            <w:top w:w="0" w:type="dxa"/>
            <w:left w:w="108" w:type="dxa"/>
            <w:bottom w:w="0" w:type="dxa"/>
            <w:right w:w="108" w:type="dxa"/>
          </w:tblCellMar>
        </w:tblPrEx>
        <w:trPr>
          <w:trHeight w:val="369" w:hRule="atLeast"/>
          <w:jc w:val="center"/>
        </w:trPr>
        <w:tc>
          <w:tcPr>
            <w:tcW w:w="1276" w:type="dxa"/>
            <w:vAlign w:val="center"/>
          </w:tcPr>
          <w:p>
            <w:pPr>
              <w:pStyle w:val="13"/>
            </w:pPr>
            <w:r>
              <w:t>绩效目标</w:t>
            </w:r>
          </w:p>
        </w:tc>
        <w:tc>
          <w:tcPr>
            <w:tcW w:w="8589" w:type="dxa"/>
            <w:gridSpan w:val="6"/>
            <w:vAlign w:val="center"/>
          </w:tcPr>
          <w:p>
            <w:pPr>
              <w:pStyle w:val="12"/>
            </w:pPr>
            <w:r>
              <w:t>1.编制住房发展规划，开展立法调研、住建课题、科研课题等工作，实施领导干部能力提升、重大政策评估、预算绩效评价、法律服务、审计等工作，推动住房和城乡建设管理工作高质量发展。</w:t>
            </w:r>
          </w:p>
        </w:tc>
      </w:tr>
    </w:tbl>
    <w:p>
      <w:pPr>
        <w:spacing w:line="2" w:lineRule="exact"/>
        <w:jc w:val="center"/>
      </w:pP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3430"/>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pPr>
            <w:r>
              <w:t>一级指标</w:t>
            </w:r>
          </w:p>
        </w:tc>
        <w:tc>
          <w:tcPr>
            <w:tcW w:w="1276" w:type="dxa"/>
            <w:vAlign w:val="center"/>
          </w:tcPr>
          <w:p>
            <w:pPr>
              <w:pStyle w:val="13"/>
            </w:pPr>
            <w:r>
              <w:t>二级指标</w:t>
            </w:r>
          </w:p>
        </w:tc>
        <w:tc>
          <w:tcPr>
            <w:tcW w:w="1332" w:type="dxa"/>
            <w:vAlign w:val="center"/>
          </w:tcPr>
          <w:p>
            <w:pPr>
              <w:pStyle w:val="13"/>
            </w:pPr>
            <w:r>
              <w:t>三级指标</w:t>
            </w:r>
          </w:p>
        </w:tc>
        <w:tc>
          <w:tcPr>
            <w:tcW w:w="3430" w:type="dxa"/>
            <w:vAlign w:val="center"/>
          </w:tcPr>
          <w:p>
            <w:pPr>
              <w:pStyle w:val="13"/>
            </w:pPr>
            <w:r>
              <w:t>绩效指标描述</w:t>
            </w:r>
          </w:p>
        </w:tc>
        <w:tc>
          <w:tcPr>
            <w:tcW w:w="2551" w:type="dxa"/>
            <w:vAlign w:val="center"/>
          </w:tcPr>
          <w:p>
            <w:pPr>
              <w:pStyle w:val="13"/>
            </w:pPr>
            <w:r>
              <w:t>指标值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4"/>
            </w:pPr>
            <w:r>
              <w:t>产出指标</w:t>
            </w:r>
          </w:p>
        </w:tc>
        <w:tc>
          <w:tcPr>
            <w:tcW w:w="1276" w:type="dxa"/>
            <w:vAlign w:val="center"/>
          </w:tcPr>
          <w:p>
            <w:pPr>
              <w:pStyle w:val="12"/>
            </w:pPr>
            <w:r>
              <w:t>数量指标</w:t>
            </w:r>
          </w:p>
        </w:tc>
        <w:tc>
          <w:tcPr>
            <w:tcW w:w="1332" w:type="dxa"/>
            <w:vAlign w:val="center"/>
          </w:tcPr>
          <w:p>
            <w:pPr>
              <w:pStyle w:val="12"/>
            </w:pPr>
            <w:r>
              <w:t>编制住房发展规划</w:t>
            </w:r>
          </w:p>
        </w:tc>
        <w:tc>
          <w:tcPr>
            <w:tcW w:w="3430" w:type="dxa"/>
            <w:vAlign w:val="center"/>
          </w:tcPr>
          <w:p>
            <w:pPr>
              <w:pStyle w:val="12"/>
            </w:pPr>
            <w:r>
              <w:t>编制住房发展规划</w:t>
            </w:r>
          </w:p>
        </w:tc>
        <w:tc>
          <w:tcPr>
            <w:tcW w:w="2551" w:type="dxa"/>
            <w:vAlign w:val="center"/>
          </w:tcPr>
          <w:p>
            <w:pPr>
              <w:pStyle w:val="12"/>
            </w:pPr>
            <w:r>
              <w:t>1项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立法调研项目</w:t>
            </w:r>
          </w:p>
        </w:tc>
        <w:tc>
          <w:tcPr>
            <w:tcW w:w="3430" w:type="dxa"/>
            <w:vAlign w:val="center"/>
          </w:tcPr>
          <w:p>
            <w:pPr>
              <w:pStyle w:val="12"/>
            </w:pPr>
            <w:r>
              <w:t>立法调研项目</w:t>
            </w:r>
          </w:p>
        </w:tc>
        <w:tc>
          <w:tcPr>
            <w:tcW w:w="2551" w:type="dxa"/>
            <w:vAlign w:val="center"/>
          </w:tcPr>
          <w:p>
            <w:pPr>
              <w:pStyle w:val="12"/>
            </w:pPr>
            <w:r>
              <w:t>3项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课题数量</w:t>
            </w:r>
          </w:p>
        </w:tc>
        <w:tc>
          <w:tcPr>
            <w:tcW w:w="3430" w:type="dxa"/>
            <w:vAlign w:val="center"/>
          </w:tcPr>
          <w:p>
            <w:pPr>
              <w:pStyle w:val="12"/>
            </w:pPr>
            <w:r>
              <w:t>课题数量</w:t>
            </w:r>
          </w:p>
        </w:tc>
        <w:tc>
          <w:tcPr>
            <w:tcW w:w="2551" w:type="dxa"/>
            <w:vAlign w:val="center"/>
          </w:tcPr>
          <w:p>
            <w:pPr>
              <w:pStyle w:val="12"/>
            </w:pPr>
            <w:r>
              <w:t>≥8项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领导干部能力提升工程</w:t>
            </w:r>
          </w:p>
        </w:tc>
        <w:tc>
          <w:tcPr>
            <w:tcW w:w="3430" w:type="dxa"/>
            <w:vAlign w:val="center"/>
          </w:tcPr>
          <w:p>
            <w:pPr>
              <w:pStyle w:val="12"/>
            </w:pPr>
            <w:r>
              <w:t>领导干部能力提升工程</w:t>
            </w:r>
          </w:p>
        </w:tc>
        <w:tc>
          <w:tcPr>
            <w:tcW w:w="2551" w:type="dxa"/>
            <w:vAlign w:val="center"/>
          </w:tcPr>
          <w:p>
            <w:pPr>
              <w:pStyle w:val="12"/>
            </w:pPr>
            <w:r>
              <w:t>11项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政策评估和预算绩效评价项目</w:t>
            </w:r>
          </w:p>
        </w:tc>
        <w:tc>
          <w:tcPr>
            <w:tcW w:w="3430" w:type="dxa"/>
            <w:vAlign w:val="center"/>
          </w:tcPr>
          <w:p>
            <w:pPr>
              <w:pStyle w:val="12"/>
            </w:pPr>
            <w:r>
              <w:t>政策评估和预算绩效评价项目</w:t>
            </w:r>
          </w:p>
        </w:tc>
        <w:tc>
          <w:tcPr>
            <w:tcW w:w="2551" w:type="dxa"/>
            <w:vAlign w:val="center"/>
          </w:tcPr>
          <w:p>
            <w:pPr>
              <w:pStyle w:val="12"/>
            </w:pPr>
            <w:r>
              <w:t>≥20项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签订律师事务所数量</w:t>
            </w:r>
          </w:p>
        </w:tc>
        <w:tc>
          <w:tcPr>
            <w:tcW w:w="3430" w:type="dxa"/>
            <w:vAlign w:val="center"/>
          </w:tcPr>
          <w:p>
            <w:pPr>
              <w:pStyle w:val="12"/>
            </w:pPr>
            <w:r>
              <w:t>签订律师事务所数量</w:t>
            </w:r>
          </w:p>
        </w:tc>
        <w:tc>
          <w:tcPr>
            <w:tcW w:w="2551" w:type="dxa"/>
            <w:vAlign w:val="center"/>
          </w:tcPr>
          <w:p>
            <w:pPr>
              <w:pStyle w:val="12"/>
            </w:pPr>
            <w:r>
              <w:t>≥3个</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常驻法律顾问服务人员人数</w:t>
            </w:r>
          </w:p>
        </w:tc>
        <w:tc>
          <w:tcPr>
            <w:tcW w:w="3430" w:type="dxa"/>
            <w:vAlign w:val="center"/>
          </w:tcPr>
          <w:p>
            <w:pPr>
              <w:pStyle w:val="12"/>
            </w:pPr>
            <w:r>
              <w:t>常驻法律顾问服务人员人数</w:t>
            </w:r>
          </w:p>
        </w:tc>
        <w:tc>
          <w:tcPr>
            <w:tcW w:w="2551" w:type="dxa"/>
            <w:vAlign w:val="center"/>
          </w:tcPr>
          <w:p>
            <w:pPr>
              <w:pStyle w:val="12"/>
            </w:pPr>
            <w:r>
              <w:t>≥3人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法律顾问代为处理案件、咨询数量</w:t>
            </w:r>
          </w:p>
        </w:tc>
        <w:tc>
          <w:tcPr>
            <w:tcW w:w="3430" w:type="dxa"/>
            <w:vAlign w:val="center"/>
          </w:tcPr>
          <w:p>
            <w:pPr>
              <w:pStyle w:val="12"/>
            </w:pPr>
            <w:r>
              <w:t>法律顾问代为处理案件、咨询数量</w:t>
            </w:r>
          </w:p>
        </w:tc>
        <w:tc>
          <w:tcPr>
            <w:tcW w:w="2551" w:type="dxa"/>
            <w:vAlign w:val="center"/>
          </w:tcPr>
          <w:p>
            <w:pPr>
              <w:pStyle w:val="12"/>
            </w:pPr>
            <w:r>
              <w:t>≥300件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数量指标</w:t>
            </w:r>
          </w:p>
        </w:tc>
        <w:tc>
          <w:tcPr>
            <w:tcW w:w="1332" w:type="dxa"/>
            <w:vAlign w:val="center"/>
          </w:tcPr>
          <w:p>
            <w:pPr>
              <w:pStyle w:val="12"/>
            </w:pPr>
            <w:r>
              <w:t>审计项目</w:t>
            </w:r>
          </w:p>
        </w:tc>
        <w:tc>
          <w:tcPr>
            <w:tcW w:w="3430" w:type="dxa"/>
            <w:vAlign w:val="center"/>
          </w:tcPr>
          <w:p>
            <w:pPr>
              <w:pStyle w:val="12"/>
            </w:pPr>
            <w:r>
              <w:t>审计项目</w:t>
            </w:r>
          </w:p>
        </w:tc>
        <w:tc>
          <w:tcPr>
            <w:tcW w:w="2551" w:type="dxa"/>
            <w:vAlign w:val="center"/>
          </w:tcPr>
          <w:p>
            <w:pPr>
              <w:pStyle w:val="12"/>
            </w:pPr>
            <w:r>
              <w:t>≥2项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住房发展规划目标</w:t>
            </w:r>
          </w:p>
        </w:tc>
        <w:tc>
          <w:tcPr>
            <w:tcW w:w="3430" w:type="dxa"/>
            <w:vAlign w:val="center"/>
          </w:tcPr>
          <w:p>
            <w:pPr>
              <w:pStyle w:val="12"/>
            </w:pPr>
            <w:r>
              <w:t>住房发展规划目标</w:t>
            </w:r>
          </w:p>
        </w:tc>
        <w:tc>
          <w:tcPr>
            <w:tcW w:w="2551" w:type="dxa"/>
            <w:vAlign w:val="center"/>
          </w:tcPr>
          <w:p>
            <w:pPr>
              <w:pStyle w:val="12"/>
            </w:pPr>
            <w:r>
              <w:t>指导“十五五”期间住房管理工作</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法律顾问资质达标率</w:t>
            </w:r>
          </w:p>
        </w:tc>
        <w:tc>
          <w:tcPr>
            <w:tcW w:w="3430" w:type="dxa"/>
            <w:vAlign w:val="center"/>
          </w:tcPr>
          <w:p>
            <w:pPr>
              <w:pStyle w:val="12"/>
            </w:pPr>
            <w:r>
              <w:t>法律顾问资质达标率</w:t>
            </w:r>
          </w:p>
        </w:tc>
        <w:tc>
          <w:tcPr>
            <w:tcW w:w="2551" w:type="dxa"/>
            <w:vAlign w:val="center"/>
          </w:tcPr>
          <w:p>
            <w:pPr>
              <w:pStyle w:val="12"/>
            </w:pPr>
            <w:r>
              <w:t>≥95%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质量指标</w:t>
            </w:r>
          </w:p>
        </w:tc>
        <w:tc>
          <w:tcPr>
            <w:tcW w:w="1332" w:type="dxa"/>
            <w:vAlign w:val="center"/>
          </w:tcPr>
          <w:p>
            <w:pPr>
              <w:pStyle w:val="12"/>
            </w:pPr>
            <w:r>
              <w:t>评估评价机构资质合规率</w:t>
            </w:r>
          </w:p>
        </w:tc>
        <w:tc>
          <w:tcPr>
            <w:tcW w:w="3430" w:type="dxa"/>
            <w:vAlign w:val="center"/>
          </w:tcPr>
          <w:p>
            <w:pPr>
              <w:pStyle w:val="12"/>
            </w:pPr>
            <w:r>
              <w:t>评估评价机构资质合规率</w:t>
            </w:r>
          </w:p>
        </w:tc>
        <w:tc>
          <w:tcPr>
            <w:tcW w:w="2551" w:type="dxa"/>
            <w:vAlign w:val="center"/>
          </w:tcPr>
          <w:p>
            <w:pPr>
              <w:pStyle w:val="12"/>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住房发展规划编制完成时限</w:t>
            </w:r>
          </w:p>
        </w:tc>
        <w:tc>
          <w:tcPr>
            <w:tcW w:w="3430" w:type="dxa"/>
            <w:vAlign w:val="center"/>
          </w:tcPr>
          <w:p>
            <w:pPr>
              <w:pStyle w:val="12"/>
            </w:pPr>
            <w:r>
              <w:t>住房发展规划编制完成时限</w:t>
            </w:r>
          </w:p>
        </w:tc>
        <w:tc>
          <w:tcPr>
            <w:tcW w:w="2551" w:type="dxa"/>
            <w:vAlign w:val="center"/>
          </w:tcPr>
          <w:p>
            <w:pPr>
              <w:pStyle w:val="12"/>
            </w:pPr>
            <w:r>
              <w:t>2025年底前</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时效指标</w:t>
            </w:r>
          </w:p>
        </w:tc>
        <w:tc>
          <w:tcPr>
            <w:tcW w:w="1332" w:type="dxa"/>
            <w:vAlign w:val="center"/>
          </w:tcPr>
          <w:p>
            <w:pPr>
              <w:pStyle w:val="12"/>
            </w:pPr>
            <w:r>
              <w:t>调研、课题、法律服务、评估评价、审计实施期限</w:t>
            </w:r>
          </w:p>
        </w:tc>
        <w:tc>
          <w:tcPr>
            <w:tcW w:w="3430" w:type="dxa"/>
            <w:vAlign w:val="center"/>
          </w:tcPr>
          <w:p>
            <w:pPr>
              <w:pStyle w:val="12"/>
            </w:pPr>
            <w:r>
              <w:t>调研、课题、法律服务、评估评价、审计实施期限</w:t>
            </w:r>
          </w:p>
        </w:tc>
        <w:tc>
          <w:tcPr>
            <w:tcW w:w="2551" w:type="dxa"/>
            <w:vAlign w:val="center"/>
          </w:tcPr>
          <w:p>
            <w:pPr>
              <w:pStyle w:val="12"/>
            </w:pPr>
            <w:r>
              <w:t>2025年1月至12月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住房发展规范编制费</w:t>
            </w:r>
          </w:p>
        </w:tc>
        <w:tc>
          <w:tcPr>
            <w:tcW w:w="3430" w:type="dxa"/>
            <w:vAlign w:val="center"/>
          </w:tcPr>
          <w:p>
            <w:pPr>
              <w:pStyle w:val="12"/>
            </w:pPr>
            <w:r>
              <w:t>住房发展规范编制费</w:t>
            </w:r>
          </w:p>
        </w:tc>
        <w:tc>
          <w:tcPr>
            <w:tcW w:w="2551" w:type="dxa"/>
            <w:vAlign w:val="center"/>
          </w:tcPr>
          <w:p>
            <w:pPr>
              <w:pStyle w:val="12"/>
            </w:pPr>
            <w:r>
              <w:t>≤174.3万元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2"/>
            </w:pPr>
            <w:r>
              <w:t>成本指标</w:t>
            </w:r>
          </w:p>
        </w:tc>
        <w:tc>
          <w:tcPr>
            <w:tcW w:w="1332" w:type="dxa"/>
            <w:vAlign w:val="center"/>
          </w:tcPr>
          <w:p>
            <w:pPr>
              <w:pStyle w:val="12"/>
            </w:pPr>
            <w:r>
              <w:t>调研、课题、法律服务、评估评价、审计费等</w:t>
            </w:r>
          </w:p>
        </w:tc>
        <w:tc>
          <w:tcPr>
            <w:tcW w:w="3430" w:type="dxa"/>
            <w:vAlign w:val="center"/>
          </w:tcPr>
          <w:p>
            <w:pPr>
              <w:pStyle w:val="12"/>
            </w:pPr>
            <w:r>
              <w:t>调研、课题、法律服务、评估评价、审计费等</w:t>
            </w:r>
          </w:p>
        </w:tc>
        <w:tc>
          <w:tcPr>
            <w:tcW w:w="2551" w:type="dxa"/>
            <w:vAlign w:val="center"/>
          </w:tcPr>
          <w:p>
            <w:pPr>
              <w:pStyle w:val="12"/>
            </w:pPr>
            <w:r>
              <w:t>≤242万元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效益指标</w:t>
            </w:r>
          </w:p>
        </w:tc>
        <w:tc>
          <w:tcPr>
            <w:tcW w:w="1276" w:type="dxa"/>
            <w:vAlign w:val="center"/>
          </w:tcPr>
          <w:p>
            <w:pPr>
              <w:pStyle w:val="12"/>
            </w:pPr>
            <w:r>
              <w:t>社会效益指标</w:t>
            </w:r>
          </w:p>
        </w:tc>
        <w:tc>
          <w:tcPr>
            <w:tcW w:w="1332" w:type="dxa"/>
            <w:vAlign w:val="center"/>
          </w:tcPr>
          <w:p>
            <w:pPr>
              <w:pStyle w:val="12"/>
            </w:pPr>
            <w:r>
              <w:t>推动住房和城乡建设管理工作高质量发展</w:t>
            </w:r>
          </w:p>
        </w:tc>
        <w:tc>
          <w:tcPr>
            <w:tcW w:w="3430" w:type="dxa"/>
            <w:vAlign w:val="center"/>
          </w:tcPr>
          <w:p>
            <w:pPr>
              <w:pStyle w:val="12"/>
            </w:pPr>
            <w:r>
              <w:t>推动住房和城乡建设管理工作高质量发展</w:t>
            </w:r>
          </w:p>
        </w:tc>
        <w:tc>
          <w:tcPr>
            <w:tcW w:w="2551" w:type="dxa"/>
            <w:vAlign w:val="center"/>
          </w:tcPr>
          <w:p>
            <w:pPr>
              <w:pStyle w:val="12"/>
            </w:pPr>
            <w:r>
              <w:t>推动住房和城乡建设管理工作高质量发展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规划使用人员满意度</w:t>
            </w:r>
          </w:p>
        </w:tc>
        <w:tc>
          <w:tcPr>
            <w:tcW w:w="3430" w:type="dxa"/>
            <w:vAlign w:val="center"/>
          </w:tcPr>
          <w:p>
            <w:pPr>
              <w:pStyle w:val="12"/>
            </w:pPr>
            <w:r>
              <w:t>规划使用人员满意度</w:t>
            </w:r>
          </w:p>
        </w:tc>
        <w:tc>
          <w:tcPr>
            <w:tcW w:w="2551" w:type="dxa"/>
            <w:vAlign w:val="center"/>
          </w:tcPr>
          <w:p>
            <w:pPr>
              <w:pStyle w:val="12"/>
            </w:pPr>
            <w:r>
              <w:t>≥85%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法律服务对象满意度</w:t>
            </w:r>
          </w:p>
        </w:tc>
        <w:tc>
          <w:tcPr>
            <w:tcW w:w="3430" w:type="dxa"/>
            <w:vAlign w:val="center"/>
          </w:tcPr>
          <w:p>
            <w:pPr>
              <w:pStyle w:val="12"/>
            </w:pPr>
            <w:r>
              <w:t>法律服务对象满意度</w:t>
            </w:r>
          </w:p>
        </w:tc>
        <w:tc>
          <w:tcPr>
            <w:tcW w:w="2551" w:type="dxa"/>
            <w:vAlign w:val="center"/>
          </w:tcPr>
          <w:p>
            <w:pPr>
              <w:pStyle w:val="12"/>
            </w:pPr>
            <w:r>
              <w:t>≥85%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课题研究人员满意度</w:t>
            </w:r>
          </w:p>
        </w:tc>
        <w:tc>
          <w:tcPr>
            <w:tcW w:w="3430" w:type="dxa"/>
            <w:vAlign w:val="center"/>
          </w:tcPr>
          <w:p>
            <w:pPr>
              <w:pStyle w:val="12"/>
            </w:pPr>
            <w:r>
              <w:t>课题研究人员满意度</w:t>
            </w:r>
          </w:p>
        </w:tc>
        <w:tc>
          <w:tcPr>
            <w:tcW w:w="2551" w:type="dxa"/>
            <w:vAlign w:val="center"/>
          </w:tcPr>
          <w:p>
            <w:pPr>
              <w:pStyle w:val="12"/>
            </w:pPr>
            <w:r>
              <w:t>≥85%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4"/>
            </w:pPr>
            <w:r>
              <w:t>满意度指标</w:t>
            </w:r>
          </w:p>
        </w:tc>
        <w:tc>
          <w:tcPr>
            <w:tcW w:w="1276" w:type="dxa"/>
            <w:vAlign w:val="center"/>
          </w:tcPr>
          <w:p>
            <w:pPr>
              <w:pStyle w:val="12"/>
            </w:pPr>
            <w:r>
              <w:t>服务对象满意度指标</w:t>
            </w:r>
          </w:p>
        </w:tc>
        <w:tc>
          <w:tcPr>
            <w:tcW w:w="1332" w:type="dxa"/>
            <w:vAlign w:val="center"/>
          </w:tcPr>
          <w:p>
            <w:pPr>
              <w:pStyle w:val="12"/>
            </w:pPr>
            <w:r>
              <w:t>评估评价审计对象满意度</w:t>
            </w:r>
          </w:p>
        </w:tc>
        <w:tc>
          <w:tcPr>
            <w:tcW w:w="3430" w:type="dxa"/>
            <w:vAlign w:val="center"/>
          </w:tcPr>
          <w:p>
            <w:pPr>
              <w:pStyle w:val="12"/>
            </w:pPr>
            <w:r>
              <w:t>评估评价审计对象满意度</w:t>
            </w:r>
          </w:p>
        </w:tc>
        <w:tc>
          <w:tcPr>
            <w:tcW w:w="2551" w:type="dxa"/>
            <w:vAlign w:val="center"/>
          </w:tcPr>
          <w:p>
            <w:pPr>
              <w:pStyle w:val="12"/>
            </w:pPr>
            <w:r>
              <w:t>≥85%</w:t>
            </w:r>
          </w:p>
        </w:tc>
      </w:tr>
    </w:tbl>
    <w:p/>
    <w:sectPr>
      <w:pgSz w:w="11900" w:h="16840"/>
      <w:pgMar w:top="1984" w:right="1304" w:bottom="1134" w:left="1304"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roman"/>
    <w:pitch w:val="default"/>
    <w:sig w:usb0="00000001" w:usb1="080E0000" w:usb2="00000000" w:usb3="00000000" w:csb0="00040000" w:csb1="00000000"/>
  </w:font>
  <w:font w:name="方正书宋_GBK">
    <w:altName w:val="宋体"/>
    <w:panose1 w:val="00000000000000000000"/>
    <w:charset w:val="86"/>
    <w:family w:val="roman"/>
    <w:pitch w:val="default"/>
    <w:sig w:usb0="00000000" w:usb1="00000000" w:usb2="00000000" w:usb3="00000000" w:csb0="00000000" w:csb1="00000000"/>
  </w:font>
  <w:font w:name="方正小标宋简体">
    <w:panose1 w:val="03000509000000000000"/>
    <w:charset w:val="86"/>
    <w:family w:val="script"/>
    <w:pitch w:val="default"/>
    <w:sig w:usb0="00000001" w:usb1="080E0000" w:usb2="00000000" w:usb3="00000000" w:csb0="00040000" w:csb1="00000000"/>
  </w:font>
  <w:font w:name="方正小标宋_GBK">
    <w:panose1 w:val="03000509000000000000"/>
    <w:charset w:val="86"/>
    <w:family w:val="roma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3</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fldChar w:fldCharType="begin"/>
    </w:r>
    <w:r>
      <w:instrText xml:space="preserve">PAGE "page number"</w:instrText>
    </w:r>
    <w:r>
      <w:fldChar w:fldCharType="separate"/>
    </w:r>
    <w:r>
      <w:t>2</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ZkM2VhYTJkYzc4OWUxZDcwZTgxZmNkOTJlOTZlOTQifQ=="/>
  </w:docVars>
  <w:rsids>
    <w:rsidRoot w:val="000A5C02"/>
    <w:rsid w:val="000A5C02"/>
    <w:rsid w:val="00621407"/>
    <w:rsid w:val="00BA3399"/>
    <w:rsid w:val="00FE7B94"/>
    <w:rsid w:val="0B997049"/>
    <w:rsid w:val="185465F6"/>
    <w:rsid w:val="1EA140BE"/>
    <w:rsid w:val="1F85204F"/>
    <w:rsid w:val="340C5B48"/>
    <w:rsid w:val="397C6FBA"/>
    <w:rsid w:val="39D616CF"/>
    <w:rsid w:val="413F16FC"/>
    <w:rsid w:val="519D3E2C"/>
    <w:rsid w:val="58E00DE3"/>
    <w:rsid w:val="5C6C6359"/>
    <w:rsid w:val="5C9F46F9"/>
    <w:rsid w:val="5F346FFE"/>
    <w:rsid w:val="5FBD301B"/>
    <w:rsid w:val="640A6AA4"/>
    <w:rsid w:val="69280027"/>
    <w:rsid w:val="77BC650A"/>
    <w:rsid w:val="7A9F3F81"/>
    <w:rsid w:val="7AA03EC1"/>
    <w:rsid w:val="7BDA3BC0"/>
    <w:rsid w:val="7CBB5D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heme="minorEastAsia"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uk-UA" w:bidi="ar-SA"/>
    </w:rPr>
  </w:style>
  <w:style w:type="character" w:default="1" w:styleId="6">
    <w:name w:val="Default Paragraph Font"/>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9"/>
    <w:semiHidden/>
    <w:unhideWhenUsed/>
    <w:qFormat/>
    <w:uiPriority w:val="99"/>
    <w:pPr>
      <w:tabs>
        <w:tab w:val="center" w:pos="4153"/>
        <w:tab w:val="right" w:pos="8306"/>
      </w:tabs>
      <w:snapToGrid w:val="0"/>
    </w:pPr>
    <w:rPr>
      <w:sz w:val="18"/>
      <w:szCs w:val="18"/>
    </w:rPr>
  </w:style>
  <w:style w:type="paragraph" w:styleId="3">
    <w:name w:val="header"/>
    <w:basedOn w:val="1"/>
    <w:link w:val="18"/>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7">
    <w:name w:val="插入文本样式-插入总体目标文件"/>
    <w:basedOn w:val="1"/>
    <w:qFormat/>
    <w:uiPriority w:val="0"/>
    <w:pPr>
      <w:spacing w:line="500" w:lineRule="exact"/>
      <w:ind w:firstLine="560"/>
    </w:pPr>
    <w:rPr>
      <w:rFonts w:eastAsia="方正仿宋_GBK"/>
      <w:sz w:val="28"/>
    </w:rPr>
  </w:style>
  <w:style w:type="paragraph" w:customStyle="1" w:styleId="8">
    <w:name w:val="插入文本样式-插入职责分类绩效目标文件"/>
    <w:basedOn w:val="1"/>
    <w:qFormat/>
    <w:uiPriority w:val="0"/>
    <w:pPr>
      <w:spacing w:line="500" w:lineRule="exact"/>
      <w:ind w:firstLine="560"/>
    </w:pPr>
    <w:rPr>
      <w:rFonts w:eastAsia="方正仿宋_GBK"/>
      <w:sz w:val="28"/>
    </w:rPr>
  </w:style>
  <w:style w:type="paragraph" w:customStyle="1" w:styleId="9">
    <w:name w:val="插入文本样式-插入实现年度发展规划目标的保障措施文件"/>
    <w:basedOn w:val="1"/>
    <w:qFormat/>
    <w:uiPriority w:val="0"/>
    <w:pPr>
      <w:spacing w:line="500" w:lineRule="exact"/>
      <w:ind w:firstLine="560"/>
    </w:pPr>
    <w:rPr>
      <w:rFonts w:eastAsia="方正仿宋_GBK"/>
      <w:sz w:val="28"/>
    </w:rPr>
  </w:style>
  <w:style w:type="paragraph" w:customStyle="1" w:styleId="10">
    <w:name w:val="单元格样式4"/>
    <w:basedOn w:val="1"/>
    <w:qFormat/>
    <w:uiPriority w:val="0"/>
    <w:pPr>
      <w:jc w:val="right"/>
    </w:pPr>
    <w:rPr>
      <w:rFonts w:ascii="方正书宋_GBK" w:hAnsi="方正书宋_GBK" w:eastAsia="方正书宋_GBK" w:cs="方正书宋_GBK"/>
      <w:sz w:val="21"/>
    </w:rPr>
  </w:style>
  <w:style w:type="paragraph" w:customStyle="1" w:styleId="11">
    <w:name w:val="单元格样式5"/>
    <w:basedOn w:val="1"/>
    <w:qFormat/>
    <w:uiPriority w:val="0"/>
    <w:rPr>
      <w:rFonts w:ascii="方正书宋_GBK" w:hAnsi="方正书宋_GBK" w:eastAsia="方正书宋_GBK" w:cs="方正书宋_GBK"/>
      <w:b/>
      <w:sz w:val="21"/>
    </w:rPr>
  </w:style>
  <w:style w:type="paragraph" w:customStyle="1" w:styleId="12">
    <w:name w:val="单元格样式2"/>
    <w:basedOn w:val="1"/>
    <w:qFormat/>
    <w:uiPriority w:val="0"/>
    <w:rPr>
      <w:rFonts w:ascii="方正书宋_GBK" w:hAnsi="方正书宋_GBK" w:eastAsia="方正书宋_GBK" w:cs="方正书宋_GBK"/>
      <w:sz w:val="21"/>
    </w:rPr>
  </w:style>
  <w:style w:type="paragraph" w:customStyle="1" w:styleId="13">
    <w:name w:val="单元格样式1"/>
    <w:basedOn w:val="1"/>
    <w:qFormat/>
    <w:uiPriority w:val="0"/>
    <w:pPr>
      <w:jc w:val="center"/>
    </w:pPr>
    <w:rPr>
      <w:rFonts w:ascii="方正书宋_GBK" w:hAnsi="方正书宋_GBK" w:eastAsia="方正书宋_GBK" w:cs="方正书宋_GBK"/>
      <w:b/>
      <w:sz w:val="21"/>
    </w:rPr>
  </w:style>
  <w:style w:type="paragraph" w:customStyle="1" w:styleId="14">
    <w:name w:val="单元格样式3"/>
    <w:basedOn w:val="1"/>
    <w:qFormat/>
    <w:uiPriority w:val="0"/>
    <w:pPr>
      <w:jc w:val="center"/>
    </w:pPr>
    <w:rPr>
      <w:rFonts w:ascii="方正书宋_GBK" w:hAnsi="方正书宋_GBK" w:eastAsia="方正书宋_GBK" w:cs="方正书宋_GBK"/>
      <w:sz w:val="21"/>
    </w:rPr>
  </w:style>
  <w:style w:type="paragraph" w:customStyle="1" w:styleId="15">
    <w:name w:val="TOC 2"/>
    <w:basedOn w:val="1"/>
    <w:qFormat/>
    <w:uiPriority w:val="0"/>
    <w:pPr>
      <w:ind w:left="240"/>
    </w:pPr>
  </w:style>
  <w:style w:type="paragraph" w:customStyle="1" w:styleId="16">
    <w:name w:val="TOC 4"/>
    <w:basedOn w:val="1"/>
    <w:qFormat/>
    <w:uiPriority w:val="0"/>
    <w:pPr>
      <w:ind w:left="720"/>
    </w:pPr>
  </w:style>
  <w:style w:type="paragraph" w:customStyle="1" w:styleId="17">
    <w:name w:val="TOC 1"/>
    <w:basedOn w:val="1"/>
    <w:qFormat/>
    <w:uiPriority w:val="0"/>
    <w:pPr>
      <w:spacing w:before="120"/>
    </w:pPr>
    <w:rPr>
      <w:rFonts w:eastAsia="方正仿宋_GBK"/>
      <w:color w:val="000000"/>
      <w:sz w:val="28"/>
    </w:rPr>
  </w:style>
  <w:style w:type="character" w:customStyle="1" w:styleId="18">
    <w:name w:val="页眉 Char"/>
    <w:basedOn w:val="6"/>
    <w:link w:val="3"/>
    <w:semiHidden/>
    <w:qFormat/>
    <w:uiPriority w:val="99"/>
    <w:rPr>
      <w:rFonts w:eastAsia="Times New Roman"/>
      <w:sz w:val="18"/>
      <w:szCs w:val="18"/>
      <w:lang w:eastAsia="uk-UA"/>
    </w:rPr>
  </w:style>
  <w:style w:type="character" w:customStyle="1" w:styleId="19">
    <w:name w:val="页脚 Char"/>
    <w:basedOn w:val="6"/>
    <w:link w:val="2"/>
    <w:semiHidden/>
    <w:qFormat/>
    <w:uiPriority w:val="99"/>
    <w:rPr>
      <w:rFonts w:eastAsia="Times New Roman"/>
      <w:sz w:val="18"/>
      <w:szCs w:val="18"/>
      <w:lang w:eastAsia="uk-UA"/>
    </w:rPr>
  </w:style>
</w:styles>
</file>

<file path=word/_rels/document.xml.rels><?xml version="1.0" encoding="UTF-8" standalone="yes"?>
<Relationships xmlns="http://schemas.openxmlformats.org/package/2006/relationships"><Relationship Id="rId99" Type="http://schemas.openxmlformats.org/officeDocument/2006/relationships/customXml" Target="../customXml/item93.xml"/><Relationship Id="rId98" Type="http://schemas.openxmlformats.org/officeDocument/2006/relationships/customXml" Target="../customXml/item92.xml"/><Relationship Id="rId97" Type="http://schemas.openxmlformats.org/officeDocument/2006/relationships/customXml" Target="../customXml/item91.xml"/><Relationship Id="rId96" Type="http://schemas.openxmlformats.org/officeDocument/2006/relationships/customXml" Target="../customXml/item90.xml"/><Relationship Id="rId95" Type="http://schemas.openxmlformats.org/officeDocument/2006/relationships/customXml" Target="../customXml/item89.xml"/><Relationship Id="rId94" Type="http://schemas.openxmlformats.org/officeDocument/2006/relationships/customXml" Target="../customXml/item88.xml"/><Relationship Id="rId93" Type="http://schemas.openxmlformats.org/officeDocument/2006/relationships/customXml" Target="../customXml/item87.xml"/><Relationship Id="rId92" Type="http://schemas.openxmlformats.org/officeDocument/2006/relationships/customXml" Target="../customXml/item86.xml"/><Relationship Id="rId91" Type="http://schemas.openxmlformats.org/officeDocument/2006/relationships/customXml" Target="../customXml/item85.xml"/><Relationship Id="rId90" Type="http://schemas.openxmlformats.org/officeDocument/2006/relationships/customXml" Target="../customXml/item84.xml"/><Relationship Id="rId9" Type="http://schemas.openxmlformats.org/officeDocument/2006/relationships/customXml" Target="../customXml/item3.xml"/><Relationship Id="rId89" Type="http://schemas.openxmlformats.org/officeDocument/2006/relationships/customXml" Target="../customXml/item83.xml"/><Relationship Id="rId88" Type="http://schemas.openxmlformats.org/officeDocument/2006/relationships/customXml" Target="../customXml/item82.xml"/><Relationship Id="rId87" Type="http://schemas.openxmlformats.org/officeDocument/2006/relationships/customXml" Target="../customXml/item81.xml"/><Relationship Id="rId86" Type="http://schemas.openxmlformats.org/officeDocument/2006/relationships/customXml" Target="../customXml/item80.xml"/><Relationship Id="rId85" Type="http://schemas.openxmlformats.org/officeDocument/2006/relationships/customXml" Target="../customXml/item79.xml"/><Relationship Id="rId84" Type="http://schemas.openxmlformats.org/officeDocument/2006/relationships/customXml" Target="../customXml/item78.xml"/><Relationship Id="rId83" Type="http://schemas.openxmlformats.org/officeDocument/2006/relationships/customXml" Target="../customXml/item77.xml"/><Relationship Id="rId82" Type="http://schemas.openxmlformats.org/officeDocument/2006/relationships/customXml" Target="../customXml/item76.xml"/><Relationship Id="rId81" Type="http://schemas.openxmlformats.org/officeDocument/2006/relationships/customXml" Target="../customXml/item75.xml"/><Relationship Id="rId80" Type="http://schemas.openxmlformats.org/officeDocument/2006/relationships/customXml" Target="../customXml/item74.xml"/><Relationship Id="rId8" Type="http://schemas.openxmlformats.org/officeDocument/2006/relationships/customXml" Target="../customXml/item2.xml"/><Relationship Id="rId79" Type="http://schemas.openxmlformats.org/officeDocument/2006/relationships/customXml" Target="../customXml/item73.xml"/><Relationship Id="rId78" Type="http://schemas.openxmlformats.org/officeDocument/2006/relationships/customXml" Target="../customXml/item72.xml"/><Relationship Id="rId77" Type="http://schemas.openxmlformats.org/officeDocument/2006/relationships/customXml" Target="../customXml/item71.xml"/><Relationship Id="rId76" Type="http://schemas.openxmlformats.org/officeDocument/2006/relationships/customXml" Target="../customXml/item70.xml"/><Relationship Id="rId75" Type="http://schemas.openxmlformats.org/officeDocument/2006/relationships/customXml" Target="../customXml/item69.xml"/><Relationship Id="rId74" Type="http://schemas.openxmlformats.org/officeDocument/2006/relationships/customXml" Target="../customXml/item68.xml"/><Relationship Id="rId73" Type="http://schemas.openxmlformats.org/officeDocument/2006/relationships/customXml" Target="../customXml/item67.xml"/><Relationship Id="rId72" Type="http://schemas.openxmlformats.org/officeDocument/2006/relationships/customXml" Target="../customXml/item66.xml"/><Relationship Id="rId71" Type="http://schemas.openxmlformats.org/officeDocument/2006/relationships/customXml" Target="../customXml/item65.xml"/><Relationship Id="rId70" Type="http://schemas.openxmlformats.org/officeDocument/2006/relationships/customXml" Target="../customXml/item64.xml"/><Relationship Id="rId7" Type="http://schemas.openxmlformats.org/officeDocument/2006/relationships/customXml" Target="../customXml/item1.xml"/><Relationship Id="rId69" Type="http://schemas.openxmlformats.org/officeDocument/2006/relationships/customXml" Target="../customXml/item63.xml"/><Relationship Id="rId68" Type="http://schemas.openxmlformats.org/officeDocument/2006/relationships/customXml" Target="../customXml/item62.xml"/><Relationship Id="rId67" Type="http://schemas.openxmlformats.org/officeDocument/2006/relationships/customXml" Target="../customXml/item61.xml"/><Relationship Id="rId66" Type="http://schemas.openxmlformats.org/officeDocument/2006/relationships/customXml" Target="../customXml/item60.xml"/><Relationship Id="rId65" Type="http://schemas.openxmlformats.org/officeDocument/2006/relationships/customXml" Target="../customXml/item59.xml"/><Relationship Id="rId64" Type="http://schemas.openxmlformats.org/officeDocument/2006/relationships/customXml" Target="../customXml/item58.xml"/><Relationship Id="rId63" Type="http://schemas.openxmlformats.org/officeDocument/2006/relationships/customXml" Target="../customXml/item57.xml"/><Relationship Id="rId62" Type="http://schemas.openxmlformats.org/officeDocument/2006/relationships/customXml" Target="../customXml/item56.xml"/><Relationship Id="rId61" Type="http://schemas.openxmlformats.org/officeDocument/2006/relationships/customXml" Target="../customXml/item55.xml"/><Relationship Id="rId60" Type="http://schemas.openxmlformats.org/officeDocument/2006/relationships/customXml" Target="../customXml/item54.xml"/><Relationship Id="rId6" Type="http://schemas.openxmlformats.org/officeDocument/2006/relationships/theme" Target="theme/theme1.xml"/><Relationship Id="rId59" Type="http://schemas.openxmlformats.org/officeDocument/2006/relationships/customXml" Target="../customXml/item53.xml"/><Relationship Id="rId58" Type="http://schemas.openxmlformats.org/officeDocument/2006/relationships/customXml" Target="../customXml/item52.xml"/><Relationship Id="rId57" Type="http://schemas.openxmlformats.org/officeDocument/2006/relationships/customXml" Target="../customXml/item51.xml"/><Relationship Id="rId56" Type="http://schemas.openxmlformats.org/officeDocument/2006/relationships/customXml" Target="../customXml/item50.xml"/><Relationship Id="rId55" Type="http://schemas.openxmlformats.org/officeDocument/2006/relationships/customXml" Target="../customXml/item49.xml"/><Relationship Id="rId54" Type="http://schemas.openxmlformats.org/officeDocument/2006/relationships/customXml" Target="../customXml/item48.xml"/><Relationship Id="rId53" Type="http://schemas.openxmlformats.org/officeDocument/2006/relationships/customXml" Target="../customXml/item47.xml"/><Relationship Id="rId52" Type="http://schemas.openxmlformats.org/officeDocument/2006/relationships/customXml" Target="../customXml/item46.xml"/><Relationship Id="rId51" Type="http://schemas.openxmlformats.org/officeDocument/2006/relationships/customXml" Target="../customXml/item45.xml"/><Relationship Id="rId50" Type="http://schemas.openxmlformats.org/officeDocument/2006/relationships/customXml" Target="../customXml/item44.xml"/><Relationship Id="rId5" Type="http://schemas.openxmlformats.org/officeDocument/2006/relationships/footer" Target="footer2.xml"/><Relationship Id="rId49" Type="http://schemas.openxmlformats.org/officeDocument/2006/relationships/customXml" Target="../customXml/item43.xml"/><Relationship Id="rId48" Type="http://schemas.openxmlformats.org/officeDocument/2006/relationships/customXml" Target="../customXml/item42.xml"/><Relationship Id="rId47" Type="http://schemas.openxmlformats.org/officeDocument/2006/relationships/customXml" Target="../customXml/item41.xml"/><Relationship Id="rId46" Type="http://schemas.openxmlformats.org/officeDocument/2006/relationships/customXml" Target="../customXml/item40.xml"/><Relationship Id="rId45" Type="http://schemas.openxmlformats.org/officeDocument/2006/relationships/customXml" Target="../customXml/item39.xml"/><Relationship Id="rId44" Type="http://schemas.openxmlformats.org/officeDocument/2006/relationships/customXml" Target="../customXml/item38.xml"/><Relationship Id="rId43" Type="http://schemas.openxmlformats.org/officeDocument/2006/relationships/customXml" Target="../customXml/item37.xml"/><Relationship Id="rId42" Type="http://schemas.openxmlformats.org/officeDocument/2006/relationships/customXml" Target="../customXml/item36.xml"/><Relationship Id="rId41" Type="http://schemas.openxmlformats.org/officeDocument/2006/relationships/customXml" Target="../customXml/item35.xml"/><Relationship Id="rId40" Type="http://schemas.openxmlformats.org/officeDocument/2006/relationships/customXml" Target="../customXml/item34.xml"/><Relationship Id="rId4" Type="http://schemas.openxmlformats.org/officeDocument/2006/relationships/footer" Target="footer1.xml"/><Relationship Id="rId39" Type="http://schemas.openxmlformats.org/officeDocument/2006/relationships/customXml" Target="../customXml/item33.xml"/><Relationship Id="rId38" Type="http://schemas.openxmlformats.org/officeDocument/2006/relationships/customXml" Target="../customXml/item32.xml"/><Relationship Id="rId37" Type="http://schemas.openxmlformats.org/officeDocument/2006/relationships/customXml" Target="../customXml/item31.xml"/><Relationship Id="rId36" Type="http://schemas.openxmlformats.org/officeDocument/2006/relationships/customXml" Target="../customXml/item30.xml"/><Relationship Id="rId35" Type="http://schemas.openxmlformats.org/officeDocument/2006/relationships/customXml" Target="../customXml/item29.xml"/><Relationship Id="rId34" Type="http://schemas.openxmlformats.org/officeDocument/2006/relationships/customXml" Target="../customXml/item28.xml"/><Relationship Id="rId33" Type="http://schemas.openxmlformats.org/officeDocument/2006/relationships/customXml" Target="../customXml/item27.xml"/><Relationship Id="rId32" Type="http://schemas.openxmlformats.org/officeDocument/2006/relationships/customXml" Target="../customXml/item26.xml"/><Relationship Id="rId31" Type="http://schemas.openxmlformats.org/officeDocument/2006/relationships/customXml" Target="../customXml/item25.xml"/><Relationship Id="rId30" Type="http://schemas.openxmlformats.org/officeDocument/2006/relationships/customXml" Target="../customXml/item24.xml"/><Relationship Id="rId3" Type="http://schemas.openxmlformats.org/officeDocument/2006/relationships/header" Target="header1.xml"/><Relationship Id="rId29" Type="http://schemas.openxmlformats.org/officeDocument/2006/relationships/customXml" Target="../customXml/item23.xml"/><Relationship Id="rId28" Type="http://schemas.openxmlformats.org/officeDocument/2006/relationships/customXml" Target="../customXml/item22.xml"/><Relationship Id="rId27" Type="http://schemas.openxmlformats.org/officeDocument/2006/relationships/customXml" Target="../customXml/item21.xml"/><Relationship Id="rId26" Type="http://schemas.openxmlformats.org/officeDocument/2006/relationships/customXml" Target="../customXml/item20.xml"/><Relationship Id="rId25" Type="http://schemas.openxmlformats.org/officeDocument/2006/relationships/customXml" Target="../customXml/item19.xml"/><Relationship Id="rId24" Type="http://schemas.openxmlformats.org/officeDocument/2006/relationships/customXml" Target="../customXml/item18.xml"/><Relationship Id="rId23" Type="http://schemas.openxmlformats.org/officeDocument/2006/relationships/customXml" Target="../customXml/item17.xml"/><Relationship Id="rId22" Type="http://schemas.openxmlformats.org/officeDocument/2006/relationships/customXml" Target="../customXml/item16.xml"/><Relationship Id="rId21" Type="http://schemas.openxmlformats.org/officeDocument/2006/relationships/customXml" Target="../customXml/item15.xml"/><Relationship Id="rId20" Type="http://schemas.openxmlformats.org/officeDocument/2006/relationships/customXml" Target="../customXml/item14.xml"/><Relationship Id="rId2" Type="http://schemas.openxmlformats.org/officeDocument/2006/relationships/settings" Target="settings.xml"/><Relationship Id="rId19" Type="http://schemas.openxmlformats.org/officeDocument/2006/relationships/customXml" Target="../customXml/item13.xml"/><Relationship Id="rId18" Type="http://schemas.openxmlformats.org/officeDocument/2006/relationships/customXml" Target="../customXml/item12.xml"/><Relationship Id="rId17" Type="http://schemas.openxmlformats.org/officeDocument/2006/relationships/customXml" Target="../customXml/item11.xml"/><Relationship Id="rId16" Type="http://schemas.openxmlformats.org/officeDocument/2006/relationships/customXml" Target="../customXml/item10.xml"/><Relationship Id="rId153" Type="http://schemas.openxmlformats.org/officeDocument/2006/relationships/fontTable" Target="fontTable.xml"/><Relationship Id="rId152" Type="http://schemas.openxmlformats.org/officeDocument/2006/relationships/customXml" Target="../customXml/item146.xml"/><Relationship Id="rId151" Type="http://schemas.openxmlformats.org/officeDocument/2006/relationships/customXml" Target="../customXml/item145.xml"/><Relationship Id="rId150" Type="http://schemas.openxmlformats.org/officeDocument/2006/relationships/customXml" Target="../customXml/item144.xml"/><Relationship Id="rId15" Type="http://schemas.openxmlformats.org/officeDocument/2006/relationships/customXml" Target="../customXml/item9.xml"/><Relationship Id="rId149" Type="http://schemas.openxmlformats.org/officeDocument/2006/relationships/customXml" Target="../customXml/item143.xml"/><Relationship Id="rId148" Type="http://schemas.openxmlformats.org/officeDocument/2006/relationships/customXml" Target="../customXml/item142.xml"/><Relationship Id="rId147" Type="http://schemas.openxmlformats.org/officeDocument/2006/relationships/customXml" Target="../customXml/item141.xml"/><Relationship Id="rId146" Type="http://schemas.openxmlformats.org/officeDocument/2006/relationships/customXml" Target="../customXml/item140.xml"/><Relationship Id="rId145" Type="http://schemas.openxmlformats.org/officeDocument/2006/relationships/customXml" Target="../customXml/item139.xml"/><Relationship Id="rId144" Type="http://schemas.openxmlformats.org/officeDocument/2006/relationships/customXml" Target="../customXml/item138.xml"/><Relationship Id="rId143" Type="http://schemas.openxmlformats.org/officeDocument/2006/relationships/customXml" Target="../customXml/item137.xml"/><Relationship Id="rId142" Type="http://schemas.openxmlformats.org/officeDocument/2006/relationships/customXml" Target="../customXml/item136.xml"/><Relationship Id="rId141" Type="http://schemas.openxmlformats.org/officeDocument/2006/relationships/customXml" Target="../customXml/item135.xml"/><Relationship Id="rId140" Type="http://schemas.openxmlformats.org/officeDocument/2006/relationships/customXml" Target="../customXml/item134.xml"/><Relationship Id="rId14" Type="http://schemas.openxmlformats.org/officeDocument/2006/relationships/customXml" Target="../customXml/item8.xml"/><Relationship Id="rId139" Type="http://schemas.openxmlformats.org/officeDocument/2006/relationships/customXml" Target="../customXml/item133.xml"/><Relationship Id="rId138" Type="http://schemas.openxmlformats.org/officeDocument/2006/relationships/customXml" Target="../customXml/item132.xml"/><Relationship Id="rId137" Type="http://schemas.openxmlformats.org/officeDocument/2006/relationships/customXml" Target="../customXml/item131.xml"/><Relationship Id="rId136" Type="http://schemas.openxmlformats.org/officeDocument/2006/relationships/customXml" Target="../customXml/item130.xml"/><Relationship Id="rId135" Type="http://schemas.openxmlformats.org/officeDocument/2006/relationships/customXml" Target="../customXml/item129.xml"/><Relationship Id="rId134" Type="http://schemas.openxmlformats.org/officeDocument/2006/relationships/customXml" Target="../customXml/item128.xml"/><Relationship Id="rId133" Type="http://schemas.openxmlformats.org/officeDocument/2006/relationships/customXml" Target="../customXml/item127.xml"/><Relationship Id="rId132" Type="http://schemas.openxmlformats.org/officeDocument/2006/relationships/customXml" Target="../customXml/item126.xml"/><Relationship Id="rId131" Type="http://schemas.openxmlformats.org/officeDocument/2006/relationships/customXml" Target="../customXml/item125.xml"/><Relationship Id="rId130" Type="http://schemas.openxmlformats.org/officeDocument/2006/relationships/customXml" Target="../customXml/item124.xml"/><Relationship Id="rId13" Type="http://schemas.openxmlformats.org/officeDocument/2006/relationships/customXml" Target="../customXml/item7.xml"/><Relationship Id="rId129" Type="http://schemas.openxmlformats.org/officeDocument/2006/relationships/customXml" Target="../customXml/item123.xml"/><Relationship Id="rId128" Type="http://schemas.openxmlformats.org/officeDocument/2006/relationships/customXml" Target="../customXml/item122.xml"/><Relationship Id="rId127" Type="http://schemas.openxmlformats.org/officeDocument/2006/relationships/customXml" Target="../customXml/item121.xml"/><Relationship Id="rId126" Type="http://schemas.openxmlformats.org/officeDocument/2006/relationships/customXml" Target="../customXml/item120.xml"/><Relationship Id="rId125" Type="http://schemas.openxmlformats.org/officeDocument/2006/relationships/customXml" Target="../customXml/item119.xml"/><Relationship Id="rId124" Type="http://schemas.openxmlformats.org/officeDocument/2006/relationships/customXml" Target="../customXml/item118.xml"/><Relationship Id="rId123" Type="http://schemas.openxmlformats.org/officeDocument/2006/relationships/customXml" Target="../customXml/item117.xml"/><Relationship Id="rId122" Type="http://schemas.openxmlformats.org/officeDocument/2006/relationships/customXml" Target="../customXml/item116.xml"/><Relationship Id="rId121" Type="http://schemas.openxmlformats.org/officeDocument/2006/relationships/customXml" Target="../customXml/item115.xml"/><Relationship Id="rId120" Type="http://schemas.openxmlformats.org/officeDocument/2006/relationships/customXml" Target="../customXml/item114.xml"/><Relationship Id="rId12" Type="http://schemas.openxmlformats.org/officeDocument/2006/relationships/customXml" Target="../customXml/item6.xml"/><Relationship Id="rId119" Type="http://schemas.openxmlformats.org/officeDocument/2006/relationships/customXml" Target="../customXml/item113.xml"/><Relationship Id="rId118" Type="http://schemas.openxmlformats.org/officeDocument/2006/relationships/customXml" Target="../customXml/item112.xml"/><Relationship Id="rId117" Type="http://schemas.openxmlformats.org/officeDocument/2006/relationships/customXml" Target="../customXml/item111.xml"/><Relationship Id="rId116" Type="http://schemas.openxmlformats.org/officeDocument/2006/relationships/customXml" Target="../customXml/item110.xml"/><Relationship Id="rId115" Type="http://schemas.openxmlformats.org/officeDocument/2006/relationships/customXml" Target="../customXml/item109.xml"/><Relationship Id="rId114" Type="http://schemas.openxmlformats.org/officeDocument/2006/relationships/customXml" Target="../customXml/item108.xml"/><Relationship Id="rId113" Type="http://schemas.openxmlformats.org/officeDocument/2006/relationships/customXml" Target="../customXml/item107.xml"/><Relationship Id="rId112" Type="http://schemas.openxmlformats.org/officeDocument/2006/relationships/customXml" Target="../customXml/item106.xml"/><Relationship Id="rId111" Type="http://schemas.openxmlformats.org/officeDocument/2006/relationships/customXml" Target="../customXml/item105.xml"/><Relationship Id="rId110" Type="http://schemas.openxmlformats.org/officeDocument/2006/relationships/customXml" Target="../customXml/item104.xml"/><Relationship Id="rId11" Type="http://schemas.openxmlformats.org/officeDocument/2006/relationships/customXml" Target="../customXml/item5.xml"/><Relationship Id="rId109" Type="http://schemas.openxmlformats.org/officeDocument/2006/relationships/customXml" Target="../customXml/item103.xml"/><Relationship Id="rId108" Type="http://schemas.openxmlformats.org/officeDocument/2006/relationships/customXml" Target="../customXml/item102.xml"/><Relationship Id="rId107" Type="http://schemas.openxmlformats.org/officeDocument/2006/relationships/customXml" Target="../customXml/item101.xml"/><Relationship Id="rId106" Type="http://schemas.openxmlformats.org/officeDocument/2006/relationships/customXml" Target="../customXml/item100.xml"/><Relationship Id="rId105" Type="http://schemas.openxmlformats.org/officeDocument/2006/relationships/customXml" Target="../customXml/item99.xml"/><Relationship Id="rId104" Type="http://schemas.openxmlformats.org/officeDocument/2006/relationships/customXml" Target="../customXml/item98.xml"/><Relationship Id="rId103" Type="http://schemas.openxmlformats.org/officeDocument/2006/relationships/customXml" Target="../customXml/item97.xml"/><Relationship Id="rId102" Type="http://schemas.openxmlformats.org/officeDocument/2006/relationships/customXml" Target="../customXml/item96.xml"/><Relationship Id="rId101" Type="http://schemas.openxmlformats.org/officeDocument/2006/relationships/customXml" Target="../customXml/item95.xml"/><Relationship Id="rId100" Type="http://schemas.openxmlformats.org/officeDocument/2006/relationships/customXml" Target="../customXml/item94.xml"/><Relationship Id="rId10" Type="http://schemas.openxmlformats.org/officeDocument/2006/relationships/customXml" Target="../customXml/item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_rels/item23.xml.rels><?xml version="1.0" encoding="UTF-8" standalone="yes"?>
<Relationships xmlns="http://schemas.openxmlformats.org/package/2006/relationships"><Relationship Id="rId1" Type="http://schemas.openxmlformats.org/officeDocument/2006/relationships/customXmlProps" Target="itemProps23.xml"/></Relationships>
</file>

<file path=customXml/_rels/item24.xml.rels><?xml version="1.0" encoding="UTF-8" standalone="yes"?>
<Relationships xmlns="http://schemas.openxmlformats.org/package/2006/relationships"><Relationship Id="rId1" Type="http://schemas.openxmlformats.org/officeDocument/2006/relationships/customXmlProps" Target="itemProps24.xml"/></Relationships>
</file>

<file path=customXml/_rels/item25.xml.rels><?xml version="1.0" encoding="UTF-8" standalone="yes"?>
<Relationships xmlns="http://schemas.openxmlformats.org/package/2006/relationships"><Relationship Id="rId1" Type="http://schemas.openxmlformats.org/officeDocument/2006/relationships/customXmlProps" Target="itemProps25.xml"/></Relationships>
</file>

<file path=customXml/_rels/item26.xml.rels><?xml version="1.0" encoding="UTF-8" standalone="yes"?>
<Relationships xmlns="http://schemas.openxmlformats.org/package/2006/relationships"><Relationship Id="rId1" Type="http://schemas.openxmlformats.org/officeDocument/2006/relationships/customXmlProps" Target="itemProps26.xml"/></Relationships>
</file>

<file path=customXml/_rels/item27.xml.rels><?xml version="1.0" encoding="UTF-8" standalone="yes"?>
<Relationships xmlns="http://schemas.openxmlformats.org/package/2006/relationships"><Relationship Id="rId1" Type="http://schemas.openxmlformats.org/officeDocument/2006/relationships/customXmlProps" Target="itemProps27.xml"/></Relationships>
</file>

<file path=customXml/_rels/item28.xml.rels><?xml version="1.0" encoding="UTF-8" standalone="yes"?>
<Relationships xmlns="http://schemas.openxmlformats.org/package/2006/relationships"><Relationship Id="rId1" Type="http://schemas.openxmlformats.org/officeDocument/2006/relationships/customXmlProps" Target="itemProps28.xml"/></Relationships>
</file>

<file path=customXml/_rels/item29.xml.rels><?xml version="1.0" encoding="UTF-8" standalone="yes"?>
<Relationships xmlns="http://schemas.openxmlformats.org/package/2006/relationships"><Relationship Id="rId1" Type="http://schemas.openxmlformats.org/officeDocument/2006/relationships/customXmlProps" Target="itemProps29.xml"/></Relationships>
</file>

<file path=customXml/_rels/item30.xml.rels><?xml version="1.0" encoding="UTF-8" standalone="yes"?>
<Relationships xmlns="http://schemas.openxmlformats.org/package/2006/relationships"><Relationship Id="rId1" Type="http://schemas.openxmlformats.org/officeDocument/2006/relationships/customXmlProps" Target="itemProps30.xml"/></Relationships>
</file>

<file path=customXml/_rels/item31.xml.rels><?xml version="1.0" encoding="UTF-8" standalone="yes"?>
<Relationships xmlns="http://schemas.openxmlformats.org/package/2006/relationships"><Relationship Id="rId1" Type="http://schemas.openxmlformats.org/officeDocument/2006/relationships/customXmlProps" Target="itemProps31.xml"/></Relationships>
</file>

<file path=customXml/_rels/item32.xml.rels><?xml version="1.0" encoding="UTF-8" standalone="yes"?>
<Relationships xmlns="http://schemas.openxmlformats.org/package/2006/relationships"><Relationship Id="rId1" Type="http://schemas.openxmlformats.org/officeDocument/2006/relationships/customXmlProps" Target="itemProps32.xml"/></Relationships>
</file>

<file path=customXml/_rels/item33.xml.rels><?xml version="1.0" encoding="UTF-8" standalone="yes"?>
<Relationships xmlns="http://schemas.openxmlformats.org/package/2006/relationships"><Relationship Id="rId1" Type="http://schemas.openxmlformats.org/officeDocument/2006/relationships/customXmlProps" Target="itemProps33.xml"/></Relationships>
</file>

<file path=customXml/_rels/item34.xml.rels><?xml version="1.0" encoding="UTF-8" standalone="yes"?>
<Relationships xmlns="http://schemas.openxmlformats.org/package/2006/relationships"><Relationship Id="rId1" Type="http://schemas.openxmlformats.org/officeDocument/2006/relationships/customXmlProps" Target="itemProps34.xml"/></Relationships>
</file>

<file path=customXml/_rels/item35.xml.rels><?xml version="1.0" encoding="UTF-8" standalone="yes"?>
<Relationships xmlns="http://schemas.openxmlformats.org/package/2006/relationships"><Relationship Id="rId1" Type="http://schemas.openxmlformats.org/officeDocument/2006/relationships/customXmlProps" Target="itemProps35.xml"/></Relationships>
</file>

<file path=customXml/_rels/item36.xml.rels><?xml version="1.0" encoding="UTF-8" standalone="yes"?>
<Relationships xmlns="http://schemas.openxmlformats.org/package/2006/relationships"><Relationship Id="rId1" Type="http://schemas.openxmlformats.org/officeDocument/2006/relationships/customXmlProps" Target="itemProps36.xml"/></Relationships>
</file>

<file path=customXml/_rels/item37.xml.rels><?xml version="1.0" encoding="UTF-8" standalone="yes"?>
<Relationships xmlns="http://schemas.openxmlformats.org/package/2006/relationships"><Relationship Id="rId1" Type="http://schemas.openxmlformats.org/officeDocument/2006/relationships/customXmlProps" Target="itemProps37.xml"/></Relationships>
</file>

<file path=customXml/_rels/item38.xml.rels><?xml version="1.0" encoding="UTF-8" standalone="yes"?>
<Relationships xmlns="http://schemas.openxmlformats.org/package/2006/relationships"><Relationship Id="rId1" Type="http://schemas.openxmlformats.org/officeDocument/2006/relationships/customXmlProps" Target="itemProps38.xml"/></Relationships>
</file>

<file path=customXml/_rels/item39.xml.rels><?xml version="1.0" encoding="UTF-8" standalone="yes"?>
<Relationships xmlns="http://schemas.openxmlformats.org/package/2006/relationships"><Relationship Id="rId1" Type="http://schemas.openxmlformats.org/officeDocument/2006/relationships/customXmlProps" Target="itemProps39.xml"/></Relationships>
</file>

<file path=customXml/_rels/item40.xml.rels><?xml version="1.0" encoding="UTF-8" standalone="yes"?>
<Relationships xmlns="http://schemas.openxmlformats.org/package/2006/relationships"><Relationship Id="rId1" Type="http://schemas.openxmlformats.org/officeDocument/2006/relationships/customXmlProps" Target="itemProps40.xml"/></Relationships>
</file>

<file path=customXml/_rels/item41.xml.rels><?xml version="1.0" encoding="UTF-8" standalone="yes"?>
<Relationships xmlns="http://schemas.openxmlformats.org/package/2006/relationships"><Relationship Id="rId1" Type="http://schemas.openxmlformats.org/officeDocument/2006/relationships/customXmlProps" Target="itemProps41.xml"/></Relationships>
</file>

<file path=customXml/_rels/item42.xml.rels><?xml version="1.0" encoding="UTF-8" standalone="yes"?>
<Relationships xmlns="http://schemas.openxmlformats.org/package/2006/relationships"><Relationship Id="rId1" Type="http://schemas.openxmlformats.org/officeDocument/2006/relationships/customXmlProps" Target="itemProps42.xml"/></Relationships>
</file>

<file path=customXml/_rels/item43.xml.rels><?xml version="1.0" encoding="UTF-8" standalone="yes"?>
<Relationships xmlns="http://schemas.openxmlformats.org/package/2006/relationships"><Relationship Id="rId1" Type="http://schemas.openxmlformats.org/officeDocument/2006/relationships/customXmlProps" Target="itemProps43.xml"/></Relationships>
</file>

<file path=customXml/_rels/item44.xml.rels><?xml version="1.0" encoding="UTF-8" standalone="yes"?>
<Relationships xmlns="http://schemas.openxmlformats.org/package/2006/relationships"><Relationship Id="rId1" Type="http://schemas.openxmlformats.org/officeDocument/2006/relationships/customXmlProps" Target="itemProps44.xml"/></Relationships>
</file>

<file path=customXml/_rels/item45.xml.rels><?xml version="1.0" encoding="UTF-8" standalone="yes"?>
<Relationships xmlns="http://schemas.openxmlformats.org/package/2006/relationships"><Relationship Id="rId1" Type="http://schemas.openxmlformats.org/officeDocument/2006/relationships/customXmlProps" Target="itemProps45.xml"/></Relationships>
</file>

<file path=customXml/_rels/item46.xml.rels><?xml version="1.0" encoding="UTF-8" standalone="yes"?>
<Relationships xmlns="http://schemas.openxmlformats.org/package/2006/relationships"><Relationship Id="rId1" Type="http://schemas.openxmlformats.org/officeDocument/2006/relationships/customXmlProps" Target="itemProps46.xml"/></Relationships>
</file>

<file path=customXml/_rels/item47.xml.rels><?xml version="1.0" encoding="UTF-8" standalone="yes"?>
<Relationships xmlns="http://schemas.openxmlformats.org/package/2006/relationships"><Relationship Id="rId1" Type="http://schemas.openxmlformats.org/officeDocument/2006/relationships/customXmlProps" Target="itemProps47.xml"/></Relationships>
</file>

<file path=customXml/_rels/item48.xml.rels><?xml version="1.0" encoding="UTF-8" standalone="yes"?>
<Relationships xmlns="http://schemas.openxmlformats.org/package/2006/relationships"><Relationship Id="rId1" Type="http://schemas.openxmlformats.org/officeDocument/2006/relationships/customXmlProps" Target="itemProps48.xml"/></Relationships>
</file>

<file path=customXml/_rels/item49.xml.rels><?xml version="1.0" encoding="UTF-8" standalone="yes"?>
<Relationships xmlns="http://schemas.openxmlformats.org/package/2006/relationships"><Relationship Id="rId1" Type="http://schemas.openxmlformats.org/officeDocument/2006/relationships/customXmlProps" Target="itemProps49.xml"/></Relationships>
</file>

<file path=customXml/_rels/item50.xml.rels><?xml version="1.0" encoding="UTF-8" standalone="yes"?>
<Relationships xmlns="http://schemas.openxmlformats.org/package/2006/relationships"><Relationship Id="rId1" Type="http://schemas.openxmlformats.org/officeDocument/2006/relationships/customXmlProps" Target="itemProps50.xml"/></Relationships>
</file>

<file path=customXml/_rels/item51.xml.rels><?xml version="1.0" encoding="UTF-8" standalone="yes"?>
<Relationships xmlns="http://schemas.openxmlformats.org/package/2006/relationships"><Relationship Id="rId1" Type="http://schemas.openxmlformats.org/officeDocument/2006/relationships/customXmlProps" Target="itemProps51.xml"/></Relationships>
</file>

<file path=customXml/_rels/item52.xml.rels><?xml version="1.0" encoding="UTF-8" standalone="yes"?>
<Relationships xmlns="http://schemas.openxmlformats.org/package/2006/relationships"><Relationship Id="rId1" Type="http://schemas.openxmlformats.org/officeDocument/2006/relationships/customXmlProps" Target="itemProps52.xml"/></Relationships>
</file>

<file path=customXml/_rels/item53.xml.rels><?xml version="1.0" encoding="UTF-8" standalone="yes"?>
<Relationships xmlns="http://schemas.openxmlformats.org/package/2006/relationships"><Relationship Id="rId1" Type="http://schemas.openxmlformats.org/officeDocument/2006/relationships/customXmlProps" Target="itemProps53.xml"/></Relationships>
</file>

<file path=customXml/_rels/item54.xml.rels><?xml version="1.0" encoding="UTF-8" standalone="yes"?>
<Relationships xmlns="http://schemas.openxmlformats.org/package/2006/relationships"><Relationship Id="rId1" Type="http://schemas.openxmlformats.org/officeDocument/2006/relationships/customXmlProps" Target="itemProps54.xml"/></Relationships>
</file>

<file path=customXml/_rels/item55.xml.rels><?xml version="1.0" encoding="UTF-8" standalone="yes"?>
<Relationships xmlns="http://schemas.openxmlformats.org/package/2006/relationships"><Relationship Id="rId1" Type="http://schemas.openxmlformats.org/officeDocument/2006/relationships/customXmlProps" Target="itemProps55.xml"/></Relationships>
</file>

<file path=customXml/_rels/item56.xml.rels><?xml version="1.0" encoding="UTF-8" standalone="yes"?>
<Relationships xmlns="http://schemas.openxmlformats.org/package/2006/relationships"><Relationship Id="rId1" Type="http://schemas.openxmlformats.org/officeDocument/2006/relationships/customXmlProps" Target="itemProps56.xml"/></Relationships>
</file>

<file path=customXml/_rels/item57.xml.rels><?xml version="1.0" encoding="UTF-8" standalone="yes"?>
<Relationships xmlns="http://schemas.openxmlformats.org/package/2006/relationships"><Relationship Id="rId1" Type="http://schemas.openxmlformats.org/officeDocument/2006/relationships/customXmlProps" Target="itemProps57.xml"/></Relationships>
</file>

<file path=customXml/_rels/item58.xml.rels><?xml version="1.0" encoding="UTF-8" standalone="yes"?>
<Relationships xmlns="http://schemas.openxmlformats.org/package/2006/relationships"><Relationship Id="rId1" Type="http://schemas.openxmlformats.org/officeDocument/2006/relationships/customXmlProps" Target="itemProps58.xml"/></Relationships>
</file>

<file path=customXml/_rels/item59.xml.rels><?xml version="1.0" encoding="UTF-8" standalone="yes"?>
<Relationships xmlns="http://schemas.openxmlformats.org/package/2006/relationships"><Relationship Id="rId1" Type="http://schemas.openxmlformats.org/officeDocument/2006/relationships/customXmlProps" Target="itemProps59.xml"/></Relationships>
</file>

<file path=customXml/_rels/item60.xml.rels><?xml version="1.0" encoding="UTF-8" standalone="yes"?>
<Relationships xmlns="http://schemas.openxmlformats.org/package/2006/relationships"><Relationship Id="rId1" Type="http://schemas.openxmlformats.org/officeDocument/2006/relationships/customXmlProps" Target="itemProps60.xml"/></Relationships>
</file>

<file path=customXml/_rels/item61.xml.rels><?xml version="1.0" encoding="UTF-8" standalone="yes"?>
<Relationships xmlns="http://schemas.openxmlformats.org/package/2006/relationships"><Relationship Id="rId1" Type="http://schemas.openxmlformats.org/officeDocument/2006/relationships/customXmlProps" Target="itemProps61.xml"/></Relationships>
</file>

<file path=customXml/_rels/item62.xml.rels><?xml version="1.0" encoding="UTF-8" standalone="yes"?>
<Relationships xmlns="http://schemas.openxmlformats.org/package/2006/relationships"><Relationship Id="rId1" Type="http://schemas.openxmlformats.org/officeDocument/2006/relationships/customXmlProps" Target="itemProps62.xml"/></Relationships>
</file>

<file path=customXml/_rels/item63.xml.rels><?xml version="1.0" encoding="UTF-8" standalone="yes"?>
<Relationships xmlns="http://schemas.openxmlformats.org/package/2006/relationships"><Relationship Id="rId1" Type="http://schemas.openxmlformats.org/officeDocument/2006/relationships/customXmlProps" Target="itemProps63.xml"/></Relationships>
</file>

<file path=customXml/_rels/item64.xml.rels><?xml version="1.0" encoding="UTF-8" standalone="yes"?>
<Relationships xmlns="http://schemas.openxmlformats.org/package/2006/relationships"><Relationship Id="rId1" Type="http://schemas.openxmlformats.org/officeDocument/2006/relationships/customXmlProps" Target="itemProps64.xml"/></Relationships>
</file>

<file path=customXml/_rels/item65.xml.rels><?xml version="1.0" encoding="UTF-8" standalone="yes"?>
<Relationships xmlns="http://schemas.openxmlformats.org/package/2006/relationships"><Relationship Id="rId1" Type="http://schemas.openxmlformats.org/officeDocument/2006/relationships/customXmlProps" Target="itemProps65.xml"/></Relationships>
</file>

<file path=customXml/_rels/item66.xml.rels><?xml version="1.0" encoding="UTF-8" standalone="yes"?>
<Relationships xmlns="http://schemas.openxmlformats.org/package/2006/relationships"><Relationship Id="rId1" Type="http://schemas.openxmlformats.org/officeDocument/2006/relationships/customXmlProps" Target="itemProps66.xml"/></Relationships>
</file>

<file path=customXml/_rels/item67.xml.rels><?xml version="1.0" encoding="UTF-8" standalone="yes"?>
<Relationships xmlns="http://schemas.openxmlformats.org/package/2006/relationships"><Relationship Id="rId1" Type="http://schemas.openxmlformats.org/officeDocument/2006/relationships/customXmlProps" Target="itemProps67.xml"/></Relationships>
</file>

<file path=customXml/_rels/item68.xml.rels><?xml version="1.0" encoding="UTF-8" standalone="yes"?>
<Relationships xmlns="http://schemas.openxmlformats.org/package/2006/relationships"><Relationship Id="rId1" Type="http://schemas.openxmlformats.org/officeDocument/2006/relationships/customXmlProps" Target="itemProps68.xml"/></Relationships>
</file>

<file path=customXml/_rels/item69.xml.rels><?xml version="1.0" encoding="UTF-8" standalone="yes"?>
<Relationships xmlns="http://schemas.openxmlformats.org/package/2006/relationships"><Relationship Id="rId1" Type="http://schemas.openxmlformats.org/officeDocument/2006/relationships/customXmlProps" Target="itemProps69.xml"/></Relationships>
</file>

<file path=customXml/_rels/item70.xml.rels><?xml version="1.0" encoding="UTF-8" standalone="yes"?>
<Relationships xmlns="http://schemas.openxmlformats.org/package/2006/relationships"><Relationship Id="rId1" Type="http://schemas.openxmlformats.org/officeDocument/2006/relationships/customXmlProps" Target="itemProps70.xml"/></Relationships>
</file>

<file path=customXml/_rels/item71.xml.rels><?xml version="1.0" encoding="UTF-8" standalone="yes"?>
<Relationships xmlns="http://schemas.openxmlformats.org/package/2006/relationships"><Relationship Id="rId1" Type="http://schemas.openxmlformats.org/officeDocument/2006/relationships/customXmlProps" Target="itemProps71.xml"/></Relationships>
</file>

<file path=customXml/_rels/item72.xml.rels><?xml version="1.0" encoding="UTF-8" standalone="yes"?>
<Relationships xmlns="http://schemas.openxmlformats.org/package/2006/relationships"><Relationship Id="rId1" Type="http://schemas.openxmlformats.org/officeDocument/2006/relationships/customXmlProps" Target="itemProps72.xml"/></Relationships>
</file>

<file path=customXml/_rels/item73.xml.rels><?xml version="1.0" encoding="UTF-8" standalone="yes"?>
<Relationships xmlns="http://schemas.openxmlformats.org/package/2006/relationships"><Relationship Id="rId1" Type="http://schemas.openxmlformats.org/officeDocument/2006/relationships/customXmlProps" Target="itemProps73.xml"/></Relationships>
</file>

<file path=customXml/_rels/item74.xml.rels><?xml version="1.0" encoding="UTF-8" standalone="yes"?>
<Relationships xmlns="http://schemas.openxmlformats.org/package/2006/relationships"><Relationship Id="rId1" Type="http://schemas.openxmlformats.org/officeDocument/2006/relationships/customXmlProps" Target="itemProps74.xml"/></Relationships>
</file>

<file path=customXml/_rels/item75.xml.rels><?xml version="1.0" encoding="UTF-8" standalone="yes"?>
<Relationships xmlns="http://schemas.openxmlformats.org/package/2006/relationships"><Relationship Id="rId1" Type="http://schemas.openxmlformats.org/officeDocument/2006/relationships/customXmlProps" Target="itemProps75.xml"/></Relationships>
</file>

<file path=customXml/_rels/item76.xml.rels><?xml version="1.0" encoding="UTF-8" standalone="yes"?>
<Relationships xmlns="http://schemas.openxmlformats.org/package/2006/relationships"><Relationship Id="rId1" Type="http://schemas.openxmlformats.org/officeDocument/2006/relationships/customXmlProps" Target="itemProps76.xml"/></Relationships>
</file>

<file path=customXml/_rels/item77.xml.rels><?xml version="1.0" encoding="UTF-8" standalone="yes"?>
<Relationships xmlns="http://schemas.openxmlformats.org/package/2006/relationships"><Relationship Id="rId1" Type="http://schemas.openxmlformats.org/officeDocument/2006/relationships/customXmlProps" Target="itemProps77.xml"/></Relationships>
</file>

<file path=customXml/_rels/item78.xml.rels><?xml version="1.0" encoding="UTF-8" standalone="yes"?>
<Relationships xmlns="http://schemas.openxmlformats.org/package/2006/relationships"><Relationship Id="rId1" Type="http://schemas.openxmlformats.org/officeDocument/2006/relationships/customXmlProps" Target="itemProps78.xml"/></Relationships>
</file>

<file path=customXml/_rels/item79.xml.rels><?xml version="1.0" encoding="UTF-8" standalone="yes"?>
<Relationships xmlns="http://schemas.openxmlformats.org/package/2006/relationships"><Relationship Id="rId1" Type="http://schemas.openxmlformats.org/officeDocument/2006/relationships/customXmlProps" Target="itemProps79.xml"/></Relationships>
</file>

<file path=customXml/_rels/item80.xml.rels><?xml version="1.0" encoding="UTF-8" standalone="yes"?>
<Relationships xmlns="http://schemas.openxmlformats.org/package/2006/relationships"><Relationship Id="rId1" Type="http://schemas.openxmlformats.org/officeDocument/2006/relationships/customXmlProps" Target="itemProps80.xml"/></Relationships>
</file>

<file path=customXml/_rels/item81.xml.rels><?xml version="1.0" encoding="UTF-8" standalone="yes"?>
<Relationships xmlns="http://schemas.openxmlformats.org/package/2006/relationships"><Relationship Id="rId1" Type="http://schemas.openxmlformats.org/officeDocument/2006/relationships/customXmlProps" Target="itemProps81.xml"/></Relationships>
</file>

<file path=customXml/_rels/item82.xml.rels><?xml version="1.0" encoding="UTF-8" standalone="yes"?>
<Relationships xmlns="http://schemas.openxmlformats.org/package/2006/relationships"><Relationship Id="rId1" Type="http://schemas.openxmlformats.org/officeDocument/2006/relationships/customXmlProps" Target="itemProps82.xml"/></Relationships>
</file>

<file path=customXml/_rels/item83.xml.rels><?xml version="1.0" encoding="UTF-8" standalone="yes"?>
<Relationships xmlns="http://schemas.openxmlformats.org/package/2006/relationships"><Relationship Id="rId1" Type="http://schemas.openxmlformats.org/officeDocument/2006/relationships/customXmlProps" Target="itemProps83.xml"/></Relationships>
</file>

<file path=customXml/_rels/item84.xml.rels><?xml version="1.0" encoding="UTF-8" standalone="yes"?>
<Relationships xmlns="http://schemas.openxmlformats.org/package/2006/relationships"><Relationship Id="rId1" Type="http://schemas.openxmlformats.org/officeDocument/2006/relationships/customXmlProps" Target="itemProps84.xml"/></Relationships>
</file>

<file path=customXml/_rels/item85.xml.rels><?xml version="1.0" encoding="UTF-8" standalone="yes"?>
<Relationships xmlns="http://schemas.openxmlformats.org/package/2006/relationships"><Relationship Id="rId1" Type="http://schemas.openxmlformats.org/officeDocument/2006/relationships/customXmlProps" Target="itemProps85.xml"/></Relationships>
</file>

<file path=customXml/_rels/item86.xml.rels><?xml version="1.0" encoding="UTF-8" standalone="yes"?>
<Relationships xmlns="http://schemas.openxmlformats.org/package/2006/relationships"><Relationship Id="rId1" Type="http://schemas.openxmlformats.org/officeDocument/2006/relationships/customXmlProps" Target="itemProps86.xml"/></Relationships>
</file>

<file path=customXml/_rels/item87.xml.rels><?xml version="1.0" encoding="UTF-8" standalone="yes"?>
<Relationships xmlns="http://schemas.openxmlformats.org/package/2006/relationships"><Relationship Id="rId1" Type="http://schemas.openxmlformats.org/officeDocument/2006/relationships/customXmlProps" Target="itemProps87.xml"/></Relationships>
</file>

<file path=customXml/_rels/item88.xml.rels><?xml version="1.0" encoding="UTF-8" standalone="yes"?>
<Relationships xmlns="http://schemas.openxmlformats.org/package/2006/relationships"><Relationship Id="rId1" Type="http://schemas.openxmlformats.org/officeDocument/2006/relationships/customXmlProps" Target="itemProps88.xml"/></Relationships>
</file>

<file path=customXml/_rels/item89.xml.rels><?xml version="1.0" encoding="UTF-8" standalone="yes"?>
<Relationships xmlns="http://schemas.openxmlformats.org/package/2006/relationships"><Relationship Id="rId1" Type="http://schemas.openxmlformats.org/officeDocument/2006/relationships/customXmlProps" Target="itemProps89.xml"/></Relationships>
</file>

<file path=customXml/_rels/item90.xml.rels><?xml version="1.0" encoding="UTF-8" standalone="yes"?>
<Relationships xmlns="http://schemas.openxmlformats.org/package/2006/relationships"><Relationship Id="rId1" Type="http://schemas.openxmlformats.org/officeDocument/2006/relationships/customXmlProps" Target="itemProps90.xml"/></Relationships>
</file>

<file path=customXml/_rels/item91.xml.rels><?xml version="1.0" encoding="UTF-8" standalone="yes"?>
<Relationships xmlns="http://schemas.openxmlformats.org/package/2006/relationships"><Relationship Id="rId1" Type="http://schemas.openxmlformats.org/officeDocument/2006/relationships/customXmlProps" Target="itemProps91.xml"/></Relationships>
</file>

<file path=customXml/_rels/item92.xml.rels><?xml version="1.0" encoding="UTF-8" standalone="yes"?>
<Relationships xmlns="http://schemas.openxmlformats.org/package/2006/relationships"><Relationship Id="rId1" Type="http://schemas.openxmlformats.org/officeDocument/2006/relationships/customXmlProps" Target="itemProps92.xml"/></Relationships>
</file>

<file path=customXml/_rels/item93.xml.rels><?xml version="1.0" encoding="UTF-8" standalone="yes"?>
<Relationships xmlns="http://schemas.openxmlformats.org/package/2006/relationships"><Relationship Id="rId1" Type="http://schemas.openxmlformats.org/officeDocument/2006/relationships/customXmlProps" Target="itemProps93.xml"/></Relationships>
</file>

<file path=customXml/_rels/item94.xml.rels><?xml version="1.0" encoding="UTF-8" standalone="yes"?>
<Relationships xmlns="http://schemas.openxmlformats.org/package/2006/relationships"><Relationship Id="rId1" Type="http://schemas.openxmlformats.org/officeDocument/2006/relationships/customXmlProps" Target="itemProps94.xml"/></Relationships>
</file>

<file path=customXml/_rels/item95.xml.rels><?xml version="1.0" encoding="UTF-8" standalone="yes"?>
<Relationships xmlns="http://schemas.openxmlformats.org/package/2006/relationships"><Relationship Id="rId1" Type="http://schemas.openxmlformats.org/officeDocument/2006/relationships/customXmlProps" Target="itemProps95.xml"/></Relationships>
</file>

<file path=customXml/_rels/item96.xml.rels><?xml version="1.0" encoding="UTF-8" standalone="yes"?>
<Relationships xmlns="http://schemas.openxmlformats.org/package/2006/relationships"><Relationship Id="rId1" Type="http://schemas.openxmlformats.org/officeDocument/2006/relationships/customXmlProps" Target="itemProps96.xml"/></Relationships>
</file>

<file path=customXml/_rels/item97.xml.rels><?xml version="1.0" encoding="UTF-8" standalone="yes"?>
<Relationships xmlns="http://schemas.openxmlformats.org/package/2006/relationships"><Relationship Id="rId1" Type="http://schemas.openxmlformats.org/officeDocument/2006/relationships/customXmlProps" Target="itemProps97.xml"/></Relationships>
</file>

<file path=customXml/_rels/item98.xml.rels><?xml version="1.0" encoding="UTF-8" standalone="yes"?>
<Relationships xmlns="http://schemas.openxmlformats.org/package/2006/relationships"><Relationship Id="rId1" Type="http://schemas.openxmlformats.org/officeDocument/2006/relationships/customXmlProps" Target="itemProps98.xml"/></Relationships>
</file>

<file path=customXml/_rels/item99.xml.rels><?xml version="1.0" encoding="UTF-8" standalone="yes"?>
<Relationships xmlns="http://schemas.openxmlformats.org/package/2006/relationships"><Relationship Id="rId1" Type="http://schemas.openxmlformats.org/officeDocument/2006/relationships/customXmlProps" Target="itemProps99.xml"/></Relationships>
</file>

<file path=customXml/_rels/item100.xml.rels><?xml version="1.0" encoding="UTF-8" standalone="yes"?>
<Relationships xmlns="http://schemas.openxmlformats.org/package/2006/relationships"><Relationship Id="rId1" Type="http://schemas.openxmlformats.org/officeDocument/2006/relationships/customXmlProps" Target="itemProps100.xml"/></Relationships>
</file>

<file path=customXml/_rels/item101.xml.rels><?xml version="1.0" encoding="UTF-8" standalone="yes"?>
<Relationships xmlns="http://schemas.openxmlformats.org/package/2006/relationships"><Relationship Id="rId1" Type="http://schemas.openxmlformats.org/officeDocument/2006/relationships/customXmlProps" Target="itemProps101.xml"/></Relationships>
</file>

<file path=customXml/_rels/item102.xml.rels><?xml version="1.0" encoding="UTF-8" standalone="yes"?>
<Relationships xmlns="http://schemas.openxmlformats.org/package/2006/relationships"><Relationship Id="rId1" Type="http://schemas.openxmlformats.org/officeDocument/2006/relationships/customXmlProps" Target="itemProps102.xml"/></Relationships>
</file>

<file path=customXml/_rels/item103.xml.rels><?xml version="1.0" encoding="UTF-8" standalone="yes"?>
<Relationships xmlns="http://schemas.openxmlformats.org/package/2006/relationships"><Relationship Id="rId1" Type="http://schemas.openxmlformats.org/officeDocument/2006/relationships/customXmlProps" Target="itemProps103.xml"/></Relationships>
</file>

<file path=customXml/_rels/item104.xml.rels><?xml version="1.0" encoding="UTF-8" standalone="yes"?>
<Relationships xmlns="http://schemas.openxmlformats.org/package/2006/relationships"><Relationship Id="rId1" Type="http://schemas.openxmlformats.org/officeDocument/2006/relationships/customXmlProps" Target="itemProps104.xml"/></Relationships>
</file>

<file path=customXml/_rels/item105.xml.rels><?xml version="1.0" encoding="UTF-8" standalone="yes"?>
<Relationships xmlns="http://schemas.openxmlformats.org/package/2006/relationships"><Relationship Id="rId1" Type="http://schemas.openxmlformats.org/officeDocument/2006/relationships/customXmlProps" Target="itemProps105.xml"/></Relationships>
</file>

<file path=customXml/_rels/item106.xml.rels><?xml version="1.0" encoding="UTF-8" standalone="yes"?>
<Relationships xmlns="http://schemas.openxmlformats.org/package/2006/relationships"><Relationship Id="rId1" Type="http://schemas.openxmlformats.org/officeDocument/2006/relationships/customXmlProps" Target="itemProps106.xml"/></Relationships>
</file>

<file path=customXml/_rels/item107.xml.rels><?xml version="1.0" encoding="UTF-8" standalone="yes"?>
<Relationships xmlns="http://schemas.openxmlformats.org/package/2006/relationships"><Relationship Id="rId1" Type="http://schemas.openxmlformats.org/officeDocument/2006/relationships/customXmlProps" Target="itemProps107.xml"/></Relationships>
</file>

<file path=customXml/_rels/item108.xml.rels><?xml version="1.0" encoding="UTF-8" standalone="yes"?>
<Relationships xmlns="http://schemas.openxmlformats.org/package/2006/relationships"><Relationship Id="rId1" Type="http://schemas.openxmlformats.org/officeDocument/2006/relationships/customXmlProps" Target="itemProps108.xml"/></Relationships>
</file>

<file path=customXml/_rels/item109.xml.rels><?xml version="1.0" encoding="UTF-8" standalone="yes"?>
<Relationships xmlns="http://schemas.openxmlformats.org/package/2006/relationships"><Relationship Id="rId1" Type="http://schemas.openxmlformats.org/officeDocument/2006/relationships/customXmlProps" Target="itemProps109.xml"/></Relationships>
</file>

<file path=customXml/_rels/item110.xml.rels><?xml version="1.0" encoding="UTF-8" standalone="yes"?>
<Relationships xmlns="http://schemas.openxmlformats.org/package/2006/relationships"><Relationship Id="rId1" Type="http://schemas.openxmlformats.org/officeDocument/2006/relationships/customXmlProps" Target="itemProps110.xml"/></Relationships>
</file>

<file path=customXml/_rels/item111.xml.rels><?xml version="1.0" encoding="UTF-8" standalone="yes"?>
<Relationships xmlns="http://schemas.openxmlformats.org/package/2006/relationships"><Relationship Id="rId1" Type="http://schemas.openxmlformats.org/officeDocument/2006/relationships/customXmlProps" Target="itemProps111.xml"/></Relationships>
</file>

<file path=customXml/_rels/item112.xml.rels><?xml version="1.0" encoding="UTF-8" standalone="yes"?>
<Relationships xmlns="http://schemas.openxmlformats.org/package/2006/relationships"><Relationship Id="rId1" Type="http://schemas.openxmlformats.org/officeDocument/2006/relationships/customXmlProps" Target="itemProps112.xml"/></Relationships>
</file>

<file path=customXml/_rels/item113.xml.rels><?xml version="1.0" encoding="UTF-8" standalone="yes"?>
<Relationships xmlns="http://schemas.openxmlformats.org/package/2006/relationships"><Relationship Id="rId1" Type="http://schemas.openxmlformats.org/officeDocument/2006/relationships/customXmlProps" Target="itemProps113.xml"/></Relationships>
</file>

<file path=customXml/_rels/item114.xml.rels><?xml version="1.0" encoding="UTF-8" standalone="yes"?>
<Relationships xmlns="http://schemas.openxmlformats.org/package/2006/relationships"><Relationship Id="rId1" Type="http://schemas.openxmlformats.org/officeDocument/2006/relationships/customXmlProps" Target="itemProps114.xml"/></Relationships>
</file>

<file path=customXml/_rels/item115.xml.rels><?xml version="1.0" encoding="UTF-8" standalone="yes"?>
<Relationships xmlns="http://schemas.openxmlformats.org/package/2006/relationships"><Relationship Id="rId1" Type="http://schemas.openxmlformats.org/officeDocument/2006/relationships/customXmlProps" Target="itemProps115.xml"/></Relationships>
</file>

<file path=customXml/_rels/item116.xml.rels><?xml version="1.0" encoding="UTF-8" standalone="yes"?>
<Relationships xmlns="http://schemas.openxmlformats.org/package/2006/relationships"><Relationship Id="rId1" Type="http://schemas.openxmlformats.org/officeDocument/2006/relationships/customXmlProps" Target="itemProps116.xml"/></Relationships>
</file>

<file path=customXml/_rels/item117.xml.rels><?xml version="1.0" encoding="UTF-8" standalone="yes"?>
<Relationships xmlns="http://schemas.openxmlformats.org/package/2006/relationships"><Relationship Id="rId1" Type="http://schemas.openxmlformats.org/officeDocument/2006/relationships/customXmlProps" Target="itemProps117.xml"/></Relationships>
</file>

<file path=customXml/_rels/item118.xml.rels><?xml version="1.0" encoding="UTF-8" standalone="yes"?>
<Relationships xmlns="http://schemas.openxmlformats.org/package/2006/relationships"><Relationship Id="rId1" Type="http://schemas.openxmlformats.org/officeDocument/2006/relationships/customXmlProps" Target="itemProps118.xml"/></Relationships>
</file>

<file path=customXml/_rels/item119.xml.rels><?xml version="1.0" encoding="UTF-8" standalone="yes"?>
<Relationships xmlns="http://schemas.openxmlformats.org/package/2006/relationships"><Relationship Id="rId1" Type="http://schemas.openxmlformats.org/officeDocument/2006/relationships/customXmlProps" Target="itemProps119.xml"/></Relationships>
</file>

<file path=customXml/_rels/item120.xml.rels><?xml version="1.0" encoding="UTF-8" standalone="yes"?>
<Relationships xmlns="http://schemas.openxmlformats.org/package/2006/relationships"><Relationship Id="rId1" Type="http://schemas.openxmlformats.org/officeDocument/2006/relationships/customXmlProps" Target="itemProps120.xml"/></Relationships>
</file>

<file path=customXml/_rels/item121.xml.rels><?xml version="1.0" encoding="UTF-8" standalone="yes"?>
<Relationships xmlns="http://schemas.openxmlformats.org/package/2006/relationships"><Relationship Id="rId1" Type="http://schemas.openxmlformats.org/officeDocument/2006/relationships/customXmlProps" Target="itemProps121.xml"/></Relationships>
</file>

<file path=customXml/_rels/item122.xml.rels><?xml version="1.0" encoding="UTF-8" standalone="yes"?>
<Relationships xmlns="http://schemas.openxmlformats.org/package/2006/relationships"><Relationship Id="rId1" Type="http://schemas.openxmlformats.org/officeDocument/2006/relationships/customXmlProps" Target="itemProps122.xml"/></Relationships>
</file>

<file path=customXml/_rels/item123.xml.rels><?xml version="1.0" encoding="UTF-8" standalone="yes"?>
<Relationships xmlns="http://schemas.openxmlformats.org/package/2006/relationships"><Relationship Id="rId1" Type="http://schemas.openxmlformats.org/officeDocument/2006/relationships/customXmlProps" Target="itemProps123.xml"/></Relationships>
</file>

<file path=customXml/_rels/item124.xml.rels><?xml version="1.0" encoding="UTF-8" standalone="yes"?>
<Relationships xmlns="http://schemas.openxmlformats.org/package/2006/relationships"><Relationship Id="rId1" Type="http://schemas.openxmlformats.org/officeDocument/2006/relationships/customXmlProps" Target="itemProps124.xml"/></Relationships>
</file>

<file path=customXml/_rels/item125.xml.rels><?xml version="1.0" encoding="UTF-8" standalone="yes"?>
<Relationships xmlns="http://schemas.openxmlformats.org/package/2006/relationships"><Relationship Id="rId1" Type="http://schemas.openxmlformats.org/officeDocument/2006/relationships/customXmlProps" Target="itemProps125.xml"/></Relationships>
</file>

<file path=customXml/_rels/item126.xml.rels><?xml version="1.0" encoding="UTF-8" standalone="yes"?>
<Relationships xmlns="http://schemas.openxmlformats.org/package/2006/relationships"><Relationship Id="rId1" Type="http://schemas.openxmlformats.org/officeDocument/2006/relationships/customXmlProps" Target="itemProps126.xml"/></Relationships>
</file>

<file path=customXml/_rels/item127.xml.rels><?xml version="1.0" encoding="UTF-8" standalone="yes"?>
<Relationships xmlns="http://schemas.openxmlformats.org/package/2006/relationships"><Relationship Id="rId1" Type="http://schemas.openxmlformats.org/officeDocument/2006/relationships/customXmlProps" Target="itemProps127.xml"/></Relationships>
</file>

<file path=customXml/_rels/item128.xml.rels><?xml version="1.0" encoding="UTF-8" standalone="yes"?>
<Relationships xmlns="http://schemas.openxmlformats.org/package/2006/relationships"><Relationship Id="rId1" Type="http://schemas.openxmlformats.org/officeDocument/2006/relationships/customXmlProps" Target="itemProps128.xml"/></Relationships>
</file>

<file path=customXml/_rels/item129.xml.rels><?xml version="1.0" encoding="UTF-8" standalone="yes"?>
<Relationships xmlns="http://schemas.openxmlformats.org/package/2006/relationships"><Relationship Id="rId1" Type="http://schemas.openxmlformats.org/officeDocument/2006/relationships/customXmlProps" Target="itemProps129.xml"/></Relationships>
</file>

<file path=customXml/_rels/item130.xml.rels><?xml version="1.0" encoding="UTF-8" standalone="yes"?>
<Relationships xmlns="http://schemas.openxmlformats.org/package/2006/relationships"><Relationship Id="rId1" Type="http://schemas.openxmlformats.org/officeDocument/2006/relationships/customXmlProps" Target="itemProps130.xml"/></Relationships>
</file>

<file path=customXml/_rels/item131.xml.rels><?xml version="1.0" encoding="UTF-8" standalone="yes"?>
<Relationships xmlns="http://schemas.openxmlformats.org/package/2006/relationships"><Relationship Id="rId1" Type="http://schemas.openxmlformats.org/officeDocument/2006/relationships/customXmlProps" Target="itemProps131.xml"/></Relationships>
</file>

<file path=customXml/_rels/item132.xml.rels><?xml version="1.0" encoding="UTF-8" standalone="yes"?>
<Relationships xmlns="http://schemas.openxmlformats.org/package/2006/relationships"><Relationship Id="rId1" Type="http://schemas.openxmlformats.org/officeDocument/2006/relationships/customXmlProps" Target="itemProps132.xml"/></Relationships>
</file>

<file path=customXml/_rels/item133.xml.rels><?xml version="1.0" encoding="UTF-8" standalone="yes"?>
<Relationships xmlns="http://schemas.openxmlformats.org/package/2006/relationships"><Relationship Id="rId1" Type="http://schemas.openxmlformats.org/officeDocument/2006/relationships/customXmlProps" Target="itemProps133.xml"/></Relationships>
</file>

<file path=customXml/_rels/item134.xml.rels><?xml version="1.0" encoding="UTF-8" standalone="yes"?>
<Relationships xmlns="http://schemas.openxmlformats.org/package/2006/relationships"><Relationship Id="rId1" Type="http://schemas.openxmlformats.org/officeDocument/2006/relationships/customXmlProps" Target="itemProps134.xml"/></Relationships>
</file>

<file path=customXml/_rels/item135.xml.rels><?xml version="1.0" encoding="UTF-8" standalone="yes"?>
<Relationships xmlns="http://schemas.openxmlformats.org/package/2006/relationships"><Relationship Id="rId1" Type="http://schemas.openxmlformats.org/officeDocument/2006/relationships/customXmlProps" Target="itemProps135.xml"/></Relationships>
</file>

<file path=customXml/_rels/item136.xml.rels><?xml version="1.0" encoding="UTF-8" standalone="yes"?>
<Relationships xmlns="http://schemas.openxmlformats.org/package/2006/relationships"><Relationship Id="rId1" Type="http://schemas.openxmlformats.org/officeDocument/2006/relationships/customXmlProps" Target="itemProps136.xml"/></Relationships>
</file>

<file path=customXml/_rels/item137.xml.rels><?xml version="1.0" encoding="UTF-8" standalone="yes"?>
<Relationships xmlns="http://schemas.openxmlformats.org/package/2006/relationships"><Relationship Id="rId1" Type="http://schemas.openxmlformats.org/officeDocument/2006/relationships/customXmlProps" Target="itemProps137.xml"/></Relationships>
</file>

<file path=customXml/_rels/item138.xml.rels><?xml version="1.0" encoding="UTF-8" standalone="yes"?>
<Relationships xmlns="http://schemas.openxmlformats.org/package/2006/relationships"><Relationship Id="rId1" Type="http://schemas.openxmlformats.org/officeDocument/2006/relationships/customXmlProps" Target="itemProps138.xml"/></Relationships>
</file>

<file path=customXml/_rels/item139.xml.rels><?xml version="1.0" encoding="UTF-8" standalone="yes"?>
<Relationships xmlns="http://schemas.openxmlformats.org/package/2006/relationships"><Relationship Id="rId1" Type="http://schemas.openxmlformats.org/officeDocument/2006/relationships/customXmlProps" Target="itemProps139.xml"/></Relationships>
</file>

<file path=customXml/_rels/item140.xml.rels><?xml version="1.0" encoding="UTF-8" standalone="yes"?>
<Relationships xmlns="http://schemas.openxmlformats.org/package/2006/relationships"><Relationship Id="rId1" Type="http://schemas.openxmlformats.org/officeDocument/2006/relationships/customXmlProps" Target="itemProps140.xml"/></Relationships>
</file>

<file path=customXml/_rels/item141.xml.rels><?xml version="1.0" encoding="UTF-8" standalone="yes"?>
<Relationships xmlns="http://schemas.openxmlformats.org/package/2006/relationships"><Relationship Id="rId1" Type="http://schemas.openxmlformats.org/officeDocument/2006/relationships/customXmlProps" Target="itemProps141.xml"/></Relationships>
</file>

<file path=customXml/_rels/item142.xml.rels><?xml version="1.0" encoding="UTF-8" standalone="yes"?>
<Relationships xmlns="http://schemas.openxmlformats.org/package/2006/relationships"><Relationship Id="rId1" Type="http://schemas.openxmlformats.org/officeDocument/2006/relationships/customXmlProps" Target="itemProps142.xml"/></Relationships>
</file>

<file path=customXml/_rels/item143.xml.rels><?xml version="1.0" encoding="UTF-8" standalone="yes"?>
<Relationships xmlns="http://schemas.openxmlformats.org/package/2006/relationships"><Relationship Id="rId1" Type="http://schemas.openxmlformats.org/officeDocument/2006/relationships/customXmlProps" Target="itemProps143.xml"/></Relationships>
</file>

<file path=customXml/_rels/item144.xml.rels><?xml version="1.0" encoding="UTF-8" standalone="yes"?>
<Relationships xmlns="http://schemas.openxmlformats.org/package/2006/relationships"><Relationship Id="rId1" Type="http://schemas.openxmlformats.org/officeDocument/2006/relationships/customXmlProps" Target="itemProps144.xml"/></Relationships>
</file>

<file path=customXml/_rels/item145.xml.rels><?xml version="1.0" encoding="UTF-8" standalone="yes"?>
<Relationships xmlns="http://schemas.openxmlformats.org/package/2006/relationships"><Relationship Id="rId1" Type="http://schemas.openxmlformats.org/officeDocument/2006/relationships/customXmlProps" Target="itemProps145.xml"/></Relationships>
</file>

<file path=customXml/_rels/item146.xml.rels><?xml version="1.0" encoding="UTF-8" standalone="yes"?>
<Relationships xmlns="http://schemas.openxmlformats.org/package/2006/relationships"><Relationship Id="rId1" Type="http://schemas.openxmlformats.org/officeDocument/2006/relationships/customXmlProps" Target="itemProps146.xml"/></Relationships>
</file>

<file path=customXml/item1.xml><?xml version="1.0" encoding="utf-8"?>
<Properties xmlns:vt="http://schemas.openxmlformats.org/officeDocument/2006/docPropsVTypes" xmlns="http://schemas.openxmlformats.org/officeDocument/2006/extended-properties">
  <Application>Spire.Doc</Application>
  <AppVersion>12.0000</AppVersion>
</Properties>
</file>

<file path=customXml/item2.xml><?xml version="1.0" encoding="utf-8"?>
<Properties xmlns:vt="http://schemas.openxmlformats.org/officeDocument/2006/docPropsVTypes" xmlns="http://schemas.openxmlformats.org/officeDocument/2006/extended-properties">
  <Application>Spire.Doc</Application>
  <AppVersion>12.0000</AppVersion>
</Properties>
</file>

<file path=customXml/item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2025-01-15T14:49:39Z</dcterms:created>
  <dcterms:modified xsi:type="dcterms:W3CDTF">2025-01-15T06:49:39Z</dcterms:modified>
</cp:coreProperties>
</file>

<file path=customXml/item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2025-01-15T14:49:41Z</dcterms:created>
  <dcterms:modified xsi:type="dcterms:W3CDTF">2025-01-15T06:49:41Z</dcterms:modified>
</cp:coreProperties>
</file>

<file path=customXml/item5.xml><?xml version="1.0" encoding="utf-8"?>
<Properties xmlns:vt="http://schemas.openxmlformats.org/officeDocument/2006/docPropsVTypes" xmlns="http://schemas.openxmlformats.org/officeDocument/2006/extended-properties">
  <Application>Spire.Doc</Application>
  <AppVersion>12.0000</AppVersion>
</Properties>
</file>

<file path=customXml/item6.xml><?xml version="1.0" encoding="utf-8"?>
<Properties xmlns:vt="http://schemas.openxmlformats.org/officeDocument/2006/docPropsVTypes" xmlns="http://schemas.openxmlformats.org/officeDocument/2006/extended-properties">
  <Application>Spire.Doc</Application>
  <AppVersion>12.0000</AppVersion>
</Properties>
</file>

<file path=customXml/item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2025-01-15T14:49:45Z</dcterms:created>
  <dcterms:modified xsi:type="dcterms:W3CDTF">2025-01-15T06:49:44Z</dcterms:modified>
</cp:coreProperties>
</file>

<file path=customXml/item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2025-01-15T14:49:36Z</dcterms:created>
  <dcterms:modified xsi:type="dcterms:W3CDTF">2025-01-15T06:49:36Z</dcterms:modified>
</cp:coreProperties>
</file>

<file path=customXml/item9.xml><?xml version="1.0" encoding="utf-8"?>
<Properties xmlns:vt="http://schemas.openxmlformats.org/officeDocument/2006/docPropsVTypes" xmlns="http://schemas.openxmlformats.org/officeDocument/2006/extended-properties">
  <Application>Spire.Doc</Application>
  <AppVersion>12.0000</AppVersion>
</Properties>
</file>

<file path=customXml/item1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2025-01-15T14:49:46Z</dcterms:created>
  <dcterms:modified xsi:type="dcterms:W3CDTF">2025-01-15T06:49:46Z</dcterms:modified>
</cp:coreProperties>
</file>

<file path=customXml/item1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2025-01-15T14:49:49Z</dcterms:created>
  <dcterms:modified xsi:type="dcterms:W3CDTF">2025-01-15T06:49:49Z</dcterms:modified>
</cp:coreProperties>
</file>

<file path=customXml/item12.xml><?xml version="1.0" encoding="utf-8"?>
<Properties xmlns:vt="http://schemas.openxmlformats.org/officeDocument/2006/docPropsVTypes" xmlns="http://schemas.openxmlformats.org/officeDocument/2006/extended-properties">
  <Application>Spire.Doc</Application>
  <AppVersion>12.0000</AppVersion>
</Properties>
</file>

<file path=customXml/item13.xml><?xml version="1.0" encoding="utf-8"?>
<Properties xmlns:vt="http://schemas.openxmlformats.org/officeDocument/2006/docPropsVTypes" xmlns="http://schemas.openxmlformats.org/officeDocument/2006/extended-properties">
  <Application>Spire.Doc</Application>
  <AppVersion>12.0000</AppVersion>
</Properties>
</file>

<file path=customXml/item14.xml><?xml version="1.0" encoding="utf-8"?>
<Properties xmlns:vt="http://schemas.openxmlformats.org/officeDocument/2006/docPropsVTypes" xmlns="http://schemas.openxmlformats.org/officeDocument/2006/extended-properties">
  <Application>Spire.Doc</Application>
  <AppVersion>12.0000</AppVersion>
</Properties>
</file>

<file path=customXml/item1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2025-01-15T14:49:52Z</dcterms:created>
  <dcterms:modified xsi:type="dcterms:W3CDTF">2025-01-15T06:49:52Z</dcterms:modified>
</cp:coreProperties>
</file>

<file path=customXml/item16.xml><?xml version="1.0" encoding="utf-8"?>
<Properties xmlns:vt="http://schemas.openxmlformats.org/officeDocument/2006/docPropsVTypes" xmlns="http://schemas.openxmlformats.org/officeDocument/2006/extended-properties">
  <Application>Spire.Doc</Application>
  <AppVersion>12.0000</AppVersion>
</Properties>
</file>

<file path=customXml/item1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2025-01-15T14:49:38Z</dcterms:created>
  <dcterms:modified xsi:type="dcterms:W3CDTF">2025-01-15T06:49:38Z</dcterms:modified>
</cp:coreProperties>
</file>

<file path=customXml/item1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2025-01-15T14:49:40Z</dcterms:created>
  <dcterms:modified xsi:type="dcterms:W3CDTF">2025-01-15T06:49:40Z</dcterms:modified>
</cp:coreProperties>
</file>

<file path=customXml/item19.xml><?xml version="1.0" encoding="utf-8"?>
<Properties xmlns:vt="http://schemas.openxmlformats.org/officeDocument/2006/docPropsVTypes" xmlns="http://schemas.openxmlformats.org/officeDocument/2006/extended-properties">
  <Application>Spire.Doc</Application>
  <AppVersion>12.0000</AppVersion>
</Properties>
</file>

<file path=customXml/item20.xml><?xml version="1.0" encoding="utf-8"?>
<Properties xmlns:vt="http://schemas.openxmlformats.org/officeDocument/2006/docPropsVTypes" xmlns="http://schemas.openxmlformats.org/officeDocument/2006/extended-properties">
  <Application>Spire.Doc</Application>
  <AppVersion>12.0000</AppVersion>
</Properties>
</file>

<file path=customXml/item2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2025-01-15T14:49:43Z</dcterms:created>
  <dcterms:modified xsi:type="dcterms:W3CDTF">2025-01-15T06:49:43Z</dcterms:modified>
</cp:coreProperties>
</file>

<file path=customXml/item22.xml><?xml version="1.0" encoding="utf-8"?>
<Properties xmlns:vt="http://schemas.openxmlformats.org/officeDocument/2006/docPropsVTypes" xmlns="http://schemas.openxmlformats.org/officeDocument/2006/extended-properties">
  <Application>Spire.Doc</Application>
  <AppVersion>12.0000</AppVersion>
</Properties>
</file>

<file path=customXml/item2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2025-01-15T14:49:51Z</dcterms:created>
  <dcterms:modified xsi:type="dcterms:W3CDTF">2025-01-15T06:49:51Z</dcterms:modified>
</cp:coreProperties>
</file>

<file path=customXml/item2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2025-01-15T14:49:45Z</dcterms:created>
  <dcterms:modified xsi:type="dcterms:W3CDTF">2025-01-15T06:49:45Z</dcterms:modified>
</cp:coreProperties>
</file>

<file path=customXml/item2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2025-01-15T14:49:47Z</dcterms:created>
  <dcterms:modified xsi:type="dcterms:W3CDTF">2025-01-15T06:49:47Z</dcterms:modified>
</cp:coreProperties>
</file>

<file path=customXml/item26.xml><?xml version="1.0" encoding="utf-8"?>
<Properties xmlns:vt="http://schemas.openxmlformats.org/officeDocument/2006/docPropsVTypes" xmlns="http://schemas.openxmlformats.org/officeDocument/2006/extended-properties">
  <Application>Spire.Doc</Application>
  <AppVersion>12.0000</AppVersion>
</Properties>
</file>

<file path=customXml/item27.xml><?xml version="1.0" encoding="utf-8"?>
<Properties xmlns:vt="http://schemas.openxmlformats.org/officeDocument/2006/docPropsVTypes" xmlns="http://schemas.openxmlformats.org/officeDocument/2006/extended-properties">
  <Application>Spire.Doc</Application>
  <AppVersion>12.0000</AppVersion>
</Properties>
</file>

<file path=customXml/item28.xml><?xml version="1.0" encoding="utf-8"?>
<Properties xmlns:vt="http://schemas.openxmlformats.org/officeDocument/2006/docPropsVTypes" xmlns="http://schemas.openxmlformats.org/officeDocument/2006/extended-properties">
  <Application>Spire.Doc</Application>
  <AppVersion>12.0000</AppVersion>
</Properties>
</file>

<file path=customXml/item29.xml><?xml version="1.0" encoding="utf-8"?>
<Properties xmlns:vt="http://schemas.openxmlformats.org/officeDocument/2006/docPropsVTypes" xmlns="http://schemas.openxmlformats.org/officeDocument/2006/extended-properties">
  <Application>Spire.Doc</Application>
  <AppVersion>12.0000</AppVersion>
</Properties>
</file>

<file path=customXml/item3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2025-01-15T14:49:50Z</dcterms:created>
  <dcterms:modified xsi:type="dcterms:W3CDTF">2025-01-15T06:49:50Z</dcterms:modified>
</cp:coreProperties>
</file>

<file path=customXml/item3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2025-01-15T14:49:51Z</dcterms:created>
  <dcterms:modified xsi:type="dcterms:W3CDTF">2025-01-15T06:49:51Z</dcterms:modified>
</cp:coreProperties>
</file>

<file path=customXml/item3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2025-01-15T14:49:37Z</dcterms:created>
  <dcterms:modified xsi:type="dcterms:W3CDTF">2025-01-15T06:49:37Z</dcterms:modified>
</cp:coreProperties>
</file>

<file path=customXml/item3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2025-01-15T14:49:38Z</dcterms:created>
  <dcterms:modified xsi:type="dcterms:W3CDTF">2025-01-15T06:49:38Z</dcterms:modified>
</cp:coreProperties>
</file>

<file path=customXml/item34.xml><?xml version="1.0" encoding="utf-8"?>
<Properties xmlns:vt="http://schemas.openxmlformats.org/officeDocument/2006/docPropsVTypes" xmlns="http://schemas.openxmlformats.org/officeDocument/2006/extended-properties">
  <Application>Spire.Doc</Application>
  <AppVersion>12.0000</AppVersion>
</Properties>
</file>

<file path=customXml/item3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2025-01-15T14:49:39Z</dcterms:created>
  <dcterms:modified xsi:type="dcterms:W3CDTF">2025-01-15T06:49:39Z</dcterms:modified>
</cp:coreProperties>
</file>

<file path=customXml/item36.xml><?xml version="1.0" encoding="utf-8"?>
<Properties xmlns:vt="http://schemas.openxmlformats.org/officeDocument/2006/docPropsVTypes" xmlns="http://schemas.openxmlformats.org/officeDocument/2006/extended-properties">
  <Application>Spire.Doc</Application>
  <AppVersion>12.0000</AppVersion>
</Properties>
</file>

<file path=customXml/item37.xml><?xml version="1.0" encoding="utf-8"?>
<Properties xmlns:vt="http://schemas.openxmlformats.org/officeDocument/2006/docPropsVTypes" xmlns="http://schemas.openxmlformats.org/officeDocument/2006/extended-properties">
  <Application>Spire.Doc</Application>
  <AppVersion>12.0000</AppVersion>
</Properties>
</file>

<file path=customXml/item3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2025-01-15T14:49:42Z</dcterms:created>
  <dcterms:modified xsi:type="dcterms:W3CDTF">2025-01-15T06:49:42Z</dcterms:modified>
</cp:coreProperties>
</file>

<file path=customXml/item3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2025-01-15T14:49:43Z</dcterms:created>
  <dcterms:modified xsi:type="dcterms:W3CDTF">2025-01-15T06:49:43Z</dcterms:modified>
</cp:coreProperties>
</file>

<file path=customXml/item4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2025-01-15T14:49:48Z</dcterms:created>
  <dcterms:modified xsi:type="dcterms:W3CDTF">2025-01-15T06:49:48Z</dcterms:modified>
</cp:coreProperties>
</file>

<file path=customXml/item41.xml><?xml version="1.0" encoding="utf-8"?>
<Properties xmlns:vt="http://schemas.openxmlformats.org/officeDocument/2006/docPropsVTypes" xmlns="http://schemas.openxmlformats.org/officeDocument/2006/extended-properties">
  <Application>Spire.Doc</Application>
  <AppVersion>12.0000</AppVersion>
</Properties>
</file>

<file path=customXml/item42.xml><?xml version="1.0" encoding="utf-8"?>
<Properties xmlns:vt="http://schemas.openxmlformats.org/officeDocument/2006/docPropsVTypes" xmlns="http://schemas.openxmlformats.org/officeDocument/2006/extended-properties">
  <Application>Spire.Doc</Application>
  <AppVersion>12.0000</AppVersion>
</Properties>
</file>

<file path=customXml/item4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2025-01-15T14:49:52Z</dcterms:created>
  <dcterms:modified xsi:type="dcterms:W3CDTF">2025-01-15T06:49:52Z</dcterms:modified>
</cp:coreProperties>
</file>

<file path=customXml/item44.xml><?xml version="1.0" encoding="utf-8"?>
<Properties xmlns:vt="http://schemas.openxmlformats.org/officeDocument/2006/docPropsVTypes" xmlns="http://schemas.openxmlformats.org/officeDocument/2006/extended-properties">
  <Application>Spire.Doc</Application>
  <AppVersion>12.0000</AppVersion>
</Properties>
</file>

<file path=customXml/item4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2025-01-15T14:49:38Z</dcterms:created>
  <dcterms:modified xsi:type="dcterms:W3CDTF">2025-01-15T06:49:38Z</dcterms:modified>
</cp:coreProperties>
</file>

<file path=customXml/item4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2025-01-15T14:49:40Z</dcterms:created>
  <dcterms:modified xsi:type="dcterms:W3CDTF">2025-01-15T06:49:40Z</dcterms:modified>
</cp:coreProperties>
</file>

<file path=customXml/item47.xml><?xml version="1.0" encoding="utf-8"?>
<Properties xmlns:vt="http://schemas.openxmlformats.org/officeDocument/2006/docPropsVTypes" xmlns="http://schemas.openxmlformats.org/officeDocument/2006/extended-properties">
  <Application>Spire.Doc</Application>
  <AppVersion>12.0000</AppVersion>
</Properties>
</file>

<file path=customXml/item48.xml><?xml version="1.0" encoding="utf-8"?>
<Properties xmlns:vt="http://schemas.openxmlformats.org/officeDocument/2006/docPropsVTypes" xmlns="http://schemas.openxmlformats.org/officeDocument/2006/extended-properties">
  <Application>Spire.Doc</Application>
  <AppVersion>12.0000</AppVersion>
</Properties>
</file>

<file path=customXml/item49.xml><?xml version="1.0" encoding="utf-8"?>
<Properties xmlns:vt="http://schemas.openxmlformats.org/officeDocument/2006/docPropsVTypes" xmlns="http://schemas.openxmlformats.org/officeDocument/2006/extended-properties">
  <Application>Spire.Doc</Application>
  <AppVersion>12.0000</AppVersion>
</Properties>
</file>

<file path=customXml/item5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2025-01-15T14:49:44Z</dcterms:created>
  <dcterms:modified xsi:type="dcterms:W3CDTF">2025-01-15T06:49:44Z</dcterms:modified>
</cp:coreProperties>
</file>

<file path=customXml/item5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2025-01-15T14:49:45Z</dcterms:created>
  <dcterms:modified xsi:type="dcterms:W3CDTF">2025-01-15T06:49:45Z</dcterms:modified>
</cp:coreProperties>
</file>

<file path=customXml/item52.xml><?xml version="1.0" encoding="utf-8"?>
<Properties xmlns:vt="http://schemas.openxmlformats.org/officeDocument/2006/docPropsVTypes" xmlns="http://schemas.openxmlformats.org/officeDocument/2006/extended-properties">
  <Application>Spire.Doc</Application>
  <AppVersion>12.0000</AppVersion>
</Properties>
</file>

<file path=customXml/item5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2025-01-15T14:49:46Z</dcterms:created>
  <dcterms:modified xsi:type="dcterms:W3CDTF">2025-01-15T06:49:46Z</dcterms:modified>
</cp:coreProperties>
</file>

<file path=customXml/item54.xml><?xml version="1.0" encoding="utf-8"?>
<Properties xmlns:vt="http://schemas.openxmlformats.org/officeDocument/2006/docPropsVTypes" xmlns="http://schemas.openxmlformats.org/officeDocument/2006/extended-properties">
  <Application>Spire.Doc</Application>
  <AppVersion>12.0000</AppVersion>
</Properties>
</file>

<file path=customXml/item5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2025-01-15T14:49:36Z</dcterms:created>
  <dcterms:modified xsi:type="dcterms:W3CDTF">2025-01-15T06:49:36Z</dcterms:modified>
</cp:coreProperties>
</file>

<file path=customXml/item56.xml><?xml version="1.0" encoding="utf-8"?>
<Properties xmlns:vt="http://schemas.openxmlformats.org/officeDocument/2006/docPropsVTypes" xmlns="http://schemas.openxmlformats.org/officeDocument/2006/extended-properties">
  <Application>Spire.Doc</Application>
  <AppVersion>12.0000</AppVersion>
</Properties>
</file>

<file path=customXml/item57.xml><?xml version="1.0" encoding="utf-8"?>
<Properties xmlns:vt="http://schemas.openxmlformats.org/officeDocument/2006/docPropsVTypes" xmlns="http://schemas.openxmlformats.org/officeDocument/2006/extended-properties">
  <Application>Spire.Doc</Application>
  <AppVersion>12.0000</AppVersion>
</Properties>
</file>

<file path=customXml/item58.xml><?xml version="1.0" encoding="utf-8"?>
<Properties xmlns:vt="http://schemas.openxmlformats.org/officeDocument/2006/docPropsVTypes" xmlns="http://schemas.openxmlformats.org/officeDocument/2006/extended-properties">
  <Application>Spire.Doc</Application>
  <AppVersion>12.0000</AppVersion>
</Properties>
</file>

<file path=customXml/item59.xml><?xml version="1.0" encoding="utf-8"?>
<Properties xmlns:vt="http://schemas.openxmlformats.org/officeDocument/2006/docPropsVTypes" xmlns="http://schemas.openxmlformats.org/officeDocument/2006/extended-properties">
  <Application>Spire.Doc</Application>
  <AppVersion>12.0000</AppVersion>
</Properties>
</file>

<file path=customXml/item6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2025-01-15T14:49:49Z</dcterms:created>
  <dcterms:modified xsi:type="dcterms:W3CDTF">2025-01-15T06:49:49Z</dcterms:modified>
</cp:coreProperties>
</file>

<file path=customXml/item6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2025-01-15T14:49:50Z</dcterms:created>
  <dcterms:modified xsi:type="dcterms:W3CDTF">2025-01-15T06:49:50Z</dcterms:modified>
</cp:coreProperties>
</file>

<file path=customXml/item6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2025-01-15T14:49:37Z</dcterms:created>
  <dcterms:modified xsi:type="dcterms:W3CDTF">2025-01-15T06:49:37Z</dcterms:modified>
</cp:coreProperties>
</file>

<file path=customXml/item6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2025-01-15T14:49:38Z</dcterms:created>
  <dcterms:modified xsi:type="dcterms:W3CDTF">2025-01-15T06:49:38Z</dcterms:modified>
</cp:coreProperties>
</file>

<file path=customXml/item64.xml><?xml version="1.0" encoding="utf-8"?>
<Properties xmlns:vt="http://schemas.openxmlformats.org/officeDocument/2006/docPropsVTypes" xmlns="http://schemas.openxmlformats.org/officeDocument/2006/extended-properties">
  <Application>Spire.Doc</Application>
  <AppVersion>12.0000</AppVersion>
</Properties>
</file>

<file path=customXml/item65.xml><?xml version="1.0" encoding="utf-8"?>
<Properties xmlns:vt="http://schemas.openxmlformats.org/officeDocument/2006/docPropsVTypes" xmlns="http://schemas.openxmlformats.org/officeDocument/2006/extended-properties">
  <Application>Spire.Doc</Application>
  <AppVersion>12.0000</AppVersion>
</Properties>
</file>

<file path=customXml/item6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2025-01-15T14:49:40Z</dcterms:created>
  <dcterms:modified xsi:type="dcterms:W3CDTF">2025-01-15T06:49:40Z</dcterms:modified>
</cp:coreProperties>
</file>

<file path=customXml/item6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2025-01-15T14:49:40Z</dcterms:created>
  <dcterms:modified xsi:type="dcterms:W3CDTF">2025-01-15T06:49:40Z</dcterms:modified>
</cp:coreProperties>
</file>

<file path=customXml/item6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2025-01-15T14:49:42Z</dcterms:created>
  <dcterms:modified xsi:type="dcterms:W3CDTF">2025-01-15T06:49:42Z</dcterms:modified>
</cp:coreProperties>
</file>

<file path=customXml/item69.xml><?xml version="1.0" encoding="utf-8"?>
<Properties xmlns:vt="http://schemas.openxmlformats.org/officeDocument/2006/docPropsVTypes" xmlns="http://schemas.openxmlformats.org/officeDocument/2006/extended-properties">
  <Application>Spire.Doc</Application>
  <AppVersion>12.0000</AppVersion>
</Properties>
</file>

<file path=customXml/item7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2025-01-15T14:49:47Z</dcterms:created>
  <dcterms:modified xsi:type="dcterms:W3CDTF">2025-01-15T06:49:47Z</dcterms:modified>
</cp:coreProperties>
</file>

<file path=customXml/item71.xml><?xml version="1.0" encoding="utf-8"?>
<Properties xmlns:vt="http://schemas.openxmlformats.org/officeDocument/2006/docPropsVTypes" xmlns="http://schemas.openxmlformats.org/officeDocument/2006/extended-properties">
  <Application>Spire.Doc</Application>
  <AppVersion>12.0000</AppVersion>
</Properties>
</file>

<file path=customXml/item72.xml><?xml version="1.0" encoding="utf-8"?>
<Properties xmlns:vt="http://schemas.openxmlformats.org/officeDocument/2006/docPropsVTypes" xmlns="http://schemas.openxmlformats.org/officeDocument/2006/extended-properties">
  <Application>Spire.Doc</Application>
  <AppVersion>12.0000</AppVersion>
</Properties>
</file>

<file path=customXml/item7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2025-01-15T14:49:51Z</dcterms:created>
  <dcterms:modified xsi:type="dcterms:W3CDTF">2025-01-15T06:49:51Z</dcterms:modified>
</cp:coreProperties>
</file>

<file path=customXml/item7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2025-01-15T14:49:52Z</dcterms:created>
  <dcterms:modified xsi:type="dcterms:W3CDTF">2025-01-15T06:49:52Z</dcterms:modified>
</cp:coreProperties>
</file>

<file path=customXml/item7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2025-01-15T14:49:39Z</dcterms:created>
  <dcterms:modified xsi:type="dcterms:W3CDTF">2025-01-15T06:49:39Z</dcterms:modified>
</cp:coreProperties>
</file>

<file path=customXml/item76.xml><?xml version="1.0" encoding="utf-8"?>
<Properties xmlns:vt="http://schemas.openxmlformats.org/officeDocument/2006/docPropsVTypes" xmlns="http://schemas.openxmlformats.org/officeDocument/2006/extended-properties">
  <Application>Spire.Doc</Application>
  <AppVersion>12.0000</AppVersion>
</Properties>
</file>

<file path=customXml/item77.xml><?xml version="1.0" encoding="utf-8"?>
<Properties xmlns:vt="http://schemas.openxmlformats.org/officeDocument/2006/docPropsVTypes" xmlns="http://schemas.openxmlformats.org/officeDocument/2006/extended-properties">
  <Application>Spire.Doc</Application>
  <AppVersion>12.0000</AppVersion>
</Properties>
</file>

<file path=customXml/item7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2025-01-15T14:49:42Z</dcterms:created>
  <dcterms:modified xsi:type="dcterms:W3CDTF">2025-01-15T06:49:42Z</dcterms:modified>
</cp:coreProperties>
</file>

<file path=customXml/item79.xml><?xml version="1.0" encoding="utf-8"?>
<Properties xmlns:vt="http://schemas.openxmlformats.org/officeDocument/2006/docPropsVTypes" xmlns="http://schemas.openxmlformats.org/officeDocument/2006/extended-properties">
  <Application>Spire.Doc</Application>
  <AppVersion>12.0000</AppVersion>
</Properties>
</file>

<file path=customXml/item8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2025-01-15T14:49:43Z</dcterms:created>
  <dcterms:modified xsi:type="dcterms:W3CDTF">2025-01-15T06:49:43Z</dcterms:modified>
</cp:coreProperties>
</file>

<file path=customXml/item8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2025-01-15T14:49:44Z</dcterms:created>
  <dcterms:modified xsi:type="dcterms:W3CDTF">2025-01-15T06:49:44Z</dcterms:modified>
</cp:coreProperties>
</file>

<file path=customXml/item82.xml><?xml version="1.0" encoding="utf-8"?>
<Properties xmlns:vt="http://schemas.openxmlformats.org/officeDocument/2006/docPropsVTypes" xmlns="http://schemas.openxmlformats.org/officeDocument/2006/extended-properties">
  <Application>Spire.Doc</Application>
  <AppVersion>12.0000</AppVersion>
</Properties>
</file>

<file path=customXml/item8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2025-01-15T14:49:45Z</dcterms:created>
  <dcterms:modified xsi:type="dcterms:W3CDTF">2025-01-15T06:49:45Z</dcterms:modified>
</cp:coreProperties>
</file>

<file path=customXml/item84.xml><?xml version="1.0" encoding="utf-8"?>
<Properties xmlns:vt="http://schemas.openxmlformats.org/officeDocument/2006/docPropsVTypes" xmlns="http://schemas.openxmlformats.org/officeDocument/2006/extended-properties">
  <Application>Spire.Doc</Application>
  <AppVersion>12.0000</AppVersion>
</Properties>
</file>

<file path=customXml/item8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2025-01-15T14:49:49Z</dcterms:created>
  <dcterms:modified xsi:type="dcterms:W3CDTF">2025-01-15T06:49:49Z</dcterms:modified>
</cp:coreProperties>
</file>

<file path=customXml/item86.xml><?xml version="1.0" encoding="utf-8"?>
<Properties xmlns:vt="http://schemas.openxmlformats.org/officeDocument/2006/docPropsVTypes" xmlns="http://schemas.openxmlformats.org/officeDocument/2006/extended-properties">
  <Application>Spire.Doc</Application>
  <AppVersion>12.0000</AppVersion>
</Properties>
</file>

<file path=customXml/item8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2025-01-15T14:49:48Z</dcterms:created>
  <dcterms:modified xsi:type="dcterms:W3CDTF">2025-01-15T06:49:48Z</dcterms:modified>
</cp:coreProperties>
</file>

<file path=customXml/item8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2025-01-15T14:49:37Z</dcterms:created>
  <dcterms:modified xsi:type="dcterms:W3CDTF">2025-01-15T06:49:37Z</dcterms:modified>
</cp:coreProperties>
</file>

<file path=customXml/item89.xml><?xml version="1.0" encoding="utf-8"?>
<Properties xmlns:vt="http://schemas.openxmlformats.org/officeDocument/2006/docPropsVTypes" xmlns="http://schemas.openxmlformats.org/officeDocument/2006/extended-properties">
  <Application>Spire.Doc</Application>
  <AppVersion>12.0000</AppVersion>
</Properties>
</file>

<file path=customXml/item9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2025-01-15T14:49:39Z</dcterms:created>
  <dcterms:modified xsi:type="dcterms:W3CDTF">2025-01-15T06:49:39Z</dcterms:modified>
</cp:coreProperties>
</file>

<file path=customXml/item91.xml><?xml version="1.0" encoding="utf-8"?>
<Properties xmlns:vt="http://schemas.openxmlformats.org/officeDocument/2006/docPropsVTypes" xmlns="http://schemas.openxmlformats.org/officeDocument/2006/extended-properties">
  <Application>Spire.Doc</Application>
  <AppVersion>12.0000</AppVersion>
</Properties>
</file>

<file path=customXml/item92.xml><?xml version="1.0" encoding="utf-8"?>
<Properties xmlns:vt="http://schemas.openxmlformats.org/officeDocument/2006/docPropsVTypes" xmlns="http://schemas.openxmlformats.org/officeDocument/2006/extended-properties">
  <Application>Spire.Doc</Application>
  <AppVersion>12.0000</AppVersion>
</Properties>
</file>

<file path=customXml/item93.xml><?xml version="1.0" encoding="utf-8"?>
<Properties xmlns:vt="http://schemas.openxmlformats.org/officeDocument/2006/docPropsVTypes" xmlns="http://schemas.openxmlformats.org/officeDocument/2006/extended-properties">
  <Application>Spire.Doc</Application>
  <AppVersion>12.0000</AppVersion>
</Properties>
</file>

<file path=customXml/item9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2025-01-15T14:49:50Z</dcterms:created>
  <dcterms:modified xsi:type="dcterms:W3CDTF">2025-01-15T06:49:50Z</dcterms:modified>
</cp:coreProperties>
</file>

<file path=customXml/item9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2025-01-15T14:49:52Z</dcterms:created>
  <dcterms:modified xsi:type="dcterms:W3CDTF">2025-01-15T06:49:52Z</dcterms:modified>
</cp:coreProperties>
</file>

<file path=customXml/item96.xml><?xml version="1.0" encoding="utf-8"?>
<Properties xmlns:vt="http://schemas.openxmlformats.org/officeDocument/2006/docPropsVTypes" xmlns="http://schemas.openxmlformats.org/officeDocument/2006/extended-properties">
  <Application>Spire.Doc</Application>
  <AppVersion>12.0000</AppVersion>
</Properties>
</file>

<file path=customXml/item97.xml><?xml version="1.0" encoding="utf-8"?>
<Properties xmlns:vt="http://schemas.openxmlformats.org/officeDocument/2006/docPropsVTypes" xmlns="http://schemas.openxmlformats.org/officeDocument/2006/extended-properties">
  <Application>Spire.Doc</Application>
  <AppVersion>12.0000</AppVersion>
</Properties>
</file>

<file path=customXml/item98.xml><?xml version="1.0" encoding="utf-8"?>
<Properties xmlns:vt="http://schemas.openxmlformats.org/officeDocument/2006/docPropsVTypes" xmlns="http://schemas.openxmlformats.org/officeDocument/2006/extended-properties">
  <Application>Spire.Doc</Application>
  <AppVersion>12.0000</AppVersion>
</Properties>
</file>

<file path=customXml/item99.xml><?xml version="1.0" encoding="utf-8"?>
<Properties xmlns:vt="http://schemas.openxmlformats.org/officeDocument/2006/docPropsVTypes" xmlns="http://schemas.openxmlformats.org/officeDocument/2006/extended-properties">
  <Application>Spire.Doc</Application>
  <AppVersion>12.0000</AppVersion>
</Properties>
</file>

<file path=customXml/item10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2025-01-15T14:49:41Z</dcterms:created>
  <dcterms:modified xsi:type="dcterms:W3CDTF">2025-01-15T06:49:41Z</dcterms:modified>
</cp:coreProperties>
</file>

<file path=customXml/item101.xml><?xml version="1.0" encoding="utf-8"?>
<Properties xmlns:vt="http://schemas.openxmlformats.org/officeDocument/2006/docPropsVTypes" xmlns="http://schemas.openxmlformats.org/officeDocument/2006/extended-properties">
  <Application>Spire.Doc</Application>
  <AppVersion>12.0000</AppVersion>
</Properties>
</file>

<file path=customXml/item10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2025-01-15T14:49:47Z</dcterms:created>
  <dcterms:modified xsi:type="dcterms:W3CDTF">2025-01-15T06:49:47Z</dcterms:modified>
</cp:coreProperties>
</file>

<file path=customXml/item10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2025-01-15T14:49:36Z</dcterms:created>
  <dcterms:modified xsi:type="dcterms:W3CDTF">2025-01-15T06:49:36Z</dcterms:modified>
</cp:coreProperties>
</file>

<file path=customXml/item10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2025-01-15T14:49:47Z</dcterms:created>
  <dcterms:modified xsi:type="dcterms:W3CDTF">2025-01-15T06:49:47Z</dcterms:modified>
</cp:coreProperties>
</file>

<file path=customXml/item10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2025-01-15T14:49:44Z</dcterms:created>
  <dcterms:modified xsi:type="dcterms:W3CDTF">2025-01-15T06:49:44Z</dcterms:modified>
</cp:coreProperties>
</file>

<file path=customXml/item106.xml><?xml version="1.0" encoding="utf-8"?>
<Properties xmlns:vt="http://schemas.openxmlformats.org/officeDocument/2006/docPropsVTypes" xmlns="http://schemas.openxmlformats.org/officeDocument/2006/extended-properties">
  <Application>Spire.Doc</Application>
  <AppVersion>12.0000</AppVersion>
</Properties>
</file>

<file path=customXml/item107.xml><?xml version="1.0" encoding="utf-8"?>
<Properties xmlns:vt="http://schemas.openxmlformats.org/officeDocument/2006/docPropsVTypes" xmlns="http://schemas.openxmlformats.org/officeDocument/2006/extended-properties">
  <Application>Spire.Doc</Application>
  <AppVersion>12.0000</AppVersion>
</Properties>
</file>

<file path=customXml/item10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2025-01-15T14:49:39Z</dcterms:created>
  <dcterms:modified xsi:type="dcterms:W3CDTF">2025-01-15T06:49:38Z</dcterms:modified>
</cp:coreProperties>
</file>

<file path=customXml/item109.xml><?xml version="1.0" encoding="utf-8"?>
<Properties xmlns:vt="http://schemas.openxmlformats.org/officeDocument/2006/docPropsVTypes" xmlns="http://schemas.openxmlformats.org/officeDocument/2006/extended-properties">
  <Application>Spire.Doc</Application>
  <AppVersion>12.0000</AppVersion>
</Properties>
</file>

<file path=customXml/item11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2025-01-15T14:49:46Z</dcterms:created>
  <dcterms:modified xsi:type="dcterms:W3CDTF">2025-01-15T06:49:46Z</dcterms:modified>
</cp:coreProperties>
</file>

<file path=customXml/item11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2025-01-15T14:49:49Z</dcterms:created>
  <dcterms:modified xsi:type="dcterms:W3CDTF">2025-01-15T06:49:49Z</dcterms:modified>
</cp:coreProperties>
</file>

<file path=customXml/item11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2025-01-15T14:49:51Z</dcterms:created>
  <dcterms:modified xsi:type="dcterms:W3CDTF">2025-01-15T06:49:51Z</dcterms:modified>
</cp:coreProperties>
</file>

<file path=customXml/item113.xml><?xml version="1.0" encoding="utf-8"?>
<Properties xmlns:vt="http://schemas.openxmlformats.org/officeDocument/2006/docPropsVTypes" xmlns="http://schemas.openxmlformats.org/officeDocument/2006/extended-properties">
  <Application>Spire.Doc</Application>
  <AppVersion>12.0000</AppVersion>
</Properties>
</file>

<file path=customXml/item114.xml><?xml version="1.0" encoding="utf-8"?>
<Properties xmlns:vt="http://schemas.openxmlformats.org/officeDocument/2006/docPropsVTypes" xmlns="http://schemas.openxmlformats.org/officeDocument/2006/extended-properties">
  <Application>Spire.Doc</Application>
  <AppVersion>12.0000</AppVersion>
</Properties>
</file>

<file path=customXml/item115.xml><?xml version="1.0" encoding="utf-8"?>
<Properties xmlns:vt="http://schemas.openxmlformats.org/officeDocument/2006/docPropsVTypes" xmlns="http://schemas.openxmlformats.org/officeDocument/2006/extended-properties">
  <Application>Spire.Doc</Application>
  <AppVersion>12.0000</AppVersion>
</Properties>
</file>

<file path=customXml/item116.xml><?xml version="1.0" encoding="utf-8"?>
<Properties xmlns:vt="http://schemas.openxmlformats.org/officeDocument/2006/docPropsVTypes" xmlns="http://schemas.openxmlformats.org/officeDocument/2006/extended-properties">
  <Application>Spire.Doc</Application>
  <AppVersion>12.0000</AppVersion>
</Properties>
</file>

<file path=customXml/item11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2025-01-15T14:49:40Z</dcterms:created>
  <dcterms:modified xsi:type="dcterms:W3CDTF">2025-01-15T06:49:40Z</dcterms:modified>
</cp:coreProperties>
</file>

<file path=customXml/item118.xml><?xml version="1.0" encoding="utf-8"?>
<Properties xmlns:vt="http://schemas.openxmlformats.org/officeDocument/2006/docPropsVTypes" xmlns="http://schemas.openxmlformats.org/officeDocument/2006/extended-properties">
  <Application>Spire.Doc</Application>
  <AppVersion>12.0000</AppVersion>
</Properties>
</file>

<file path=customXml/item11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2025-01-15T14:49:45Z</dcterms:created>
  <dcterms:modified xsi:type="dcterms:W3CDTF">2025-01-15T06:49:45Z</dcterms:modified>
</cp:coreProperties>
</file>

<file path=customXml/item12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2025-01-15T14:49:42Z</dcterms:created>
  <dcterms:modified xsi:type="dcterms:W3CDTF">2025-01-15T06:49:42Z</dcterms:modified>
</cp:coreProperties>
</file>

<file path=customXml/item121.xml><?xml version="1.0" encoding="utf-8"?>
<Properties xmlns:vt="http://schemas.openxmlformats.org/officeDocument/2006/docPropsVTypes" xmlns="http://schemas.openxmlformats.org/officeDocument/2006/extended-properties">
  <Application>Spire.Doc</Application>
  <AppVersion>12.0000</AppVersion>
</Properties>
</file>

<file path=customXml/item12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2025-01-15T14:49:48Z</dcterms:created>
  <dcterms:modified xsi:type="dcterms:W3CDTF">2025-01-15T06:49:48Z</dcterms:modified>
</cp:coreProperties>
</file>

<file path=customXml/item12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2025-01-15T14:49:38Z</dcterms:created>
  <dcterms:modified xsi:type="dcterms:W3CDTF">2025-01-15T06:49:38Z</dcterms:modified>
</cp:coreProperties>
</file>

<file path=customXml/item124.xml><?xml version="1.0" encoding="utf-8"?>
<Properties xmlns:vt="http://schemas.openxmlformats.org/officeDocument/2006/docPropsVTypes" xmlns="http://schemas.openxmlformats.org/officeDocument/2006/extended-properties">
  <Application>Spire.Doc</Application>
  <AppVersion>12.0000</AppVersion>
</Properties>
</file>

<file path=customXml/item12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2025-01-15T14:49:48Z</dcterms:created>
  <dcterms:modified xsi:type="dcterms:W3CDTF">2025-01-15T06:49:48Z</dcterms:modified>
</cp:coreProperties>
</file>

<file path=customXml/item12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2025-01-15T14:49:37Z</dcterms:created>
  <dcterms:modified xsi:type="dcterms:W3CDTF">2025-01-15T06:49:37Z</dcterms:modified>
</cp:coreProperties>
</file>

<file path=customXml/item127.xml><?xml version="1.0" encoding="utf-8"?>
<Properties xmlns:vt="http://schemas.openxmlformats.org/officeDocument/2006/docPropsVTypes" xmlns="http://schemas.openxmlformats.org/officeDocument/2006/extended-properties">
  <Application>Spire.Doc</Application>
  <AppVersion>12.0000</AppVersion>
</Properties>
</file>

<file path=customXml/item128.xml><?xml version="1.0" encoding="utf-8"?>
<Properties xmlns:vt="http://schemas.openxmlformats.org/officeDocument/2006/docPropsVTypes" xmlns="http://schemas.openxmlformats.org/officeDocument/2006/extended-properties">
  <Application>Spire.Doc</Application>
  <AppVersion>12.0000</AppVersion>
</Properties>
</file>

<file path=customXml/item129.xml><?xml version="1.0" encoding="utf-8"?>
<Properties xmlns:vt="http://schemas.openxmlformats.org/officeDocument/2006/docPropsVTypes" xmlns="http://schemas.openxmlformats.org/officeDocument/2006/extended-properties">
  <Application>Spire.Doc</Application>
  <AppVersion>12.0000</AppVersion>
</Properties>
</file>

<file path=customXml/item13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2025-01-15T14:49:39Z</dcterms:created>
  <dcterms:modified xsi:type="dcterms:W3CDTF">2025-01-15T06:49:39Z</dcterms:modified>
</cp:coreProperties>
</file>

<file path=customXml/item131.xml><?xml version="1.0" encoding="utf-8"?>
<Properties xmlns:vt="http://schemas.openxmlformats.org/officeDocument/2006/docPropsVTypes" xmlns="http://schemas.openxmlformats.org/officeDocument/2006/extended-properties">
  <Application>Spire.Doc</Application>
  <AppVersion>12.0000</AppVersion>
</Properties>
</file>

<file path=customXml/item13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2025-01-15T14:49:44Z</dcterms:created>
  <dcterms:modified xsi:type="dcterms:W3CDTF">2025-01-15T06:49:44Z</dcterms:modified>
</cp:coreProperties>
</file>

<file path=customXml/item13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2025-01-15T14:49:50Z</dcterms:created>
  <dcterms:modified xsi:type="dcterms:W3CDTF">2025-01-15T06:49:50Z</dcterms:modified>
</cp:coreProperties>
</file>

<file path=customXml/item134.xml><?xml version="1.0" encoding="utf-8"?>
<Properties xmlns:vt="http://schemas.openxmlformats.org/officeDocument/2006/docPropsVTypes" xmlns="http://schemas.openxmlformats.org/officeDocument/2006/extended-properties">
  <Application>Spire.Doc</Application>
  <AppVersion>12.0000</AppVersion>
</Properties>
</file>

<file path=customXml/item135.xml><?xml version="1.0" encoding="utf-8"?>
<Properties xmlns:vt="http://schemas.openxmlformats.org/officeDocument/2006/docPropsVTypes" xmlns="http://schemas.openxmlformats.org/officeDocument/2006/extended-properties">
  <Application>Spire.Doc</Application>
  <AppVersion>12.0000</AppVersion>
</Properties>
</file>

<file path=customXml/item13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2025-01-15T14:49:41Z</dcterms:created>
  <dcterms:modified xsi:type="dcterms:W3CDTF">2025-01-15T06:49:41Z</dcterms:modified>
</cp:coreProperties>
</file>

<file path=customXml/item137.xml><?xml version="1.0" encoding="utf-8"?>
<Properties xmlns:vt="http://schemas.openxmlformats.org/officeDocument/2006/docPropsVTypes" xmlns="http://schemas.openxmlformats.org/officeDocument/2006/extended-properties">
  <Application>Spire.Doc</Application>
  <AppVersion>12.0000</AppVersion>
</Properties>
</file>

<file path=customXml/item138.xml><?xml version="1.0" encoding="utf-8"?>
<Properties xmlns:vt="http://schemas.openxmlformats.org/officeDocument/2006/docPropsVTypes" xmlns="http://schemas.openxmlformats.org/officeDocument/2006/extended-properties">
  <Application>Spire.Doc</Application>
  <AppVersion>12.0000</AppVersion>
</Properties>
</file>

<file path=customXml/item13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2025-01-15T14:49:46Z</dcterms:created>
  <dcterms:modified xsi:type="dcterms:W3CDTF">2025-01-15T06:49:46Z</dcterms:modified>
</cp:coreProperties>
</file>

<file path=customXml/item140.xml><?xml version="1.0" encoding="utf-8"?>
<Properties xmlns:vt="http://schemas.openxmlformats.org/officeDocument/2006/docPropsVTypes" xmlns="http://schemas.openxmlformats.org/officeDocument/2006/extended-properties">
  <Application>Spire.Doc</Application>
  <AppVersion>12.0000</AppVersion>
</Properties>
</file>

<file path=customXml/item14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2025-01-15T14:49:36Z</dcterms:created>
  <dcterms:modified xsi:type="dcterms:W3CDTF">2025-01-15T06:49:36Z</dcterms:modified>
</cp:coreProperties>
</file>

<file path=customXml/item142.xml><?xml version="1.0" encoding="utf-8"?>
<Properties xmlns:vt="http://schemas.openxmlformats.org/officeDocument/2006/docPropsVTypes" xmlns="http://schemas.openxmlformats.org/officeDocument/2006/extended-properties">
  <Application>Spire.Doc</Application>
  <AppVersion>12.0000</AppVersion>
</Properties>
</file>

<file path=customXml/item14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2025-01-15T14:49:37Z</dcterms:created>
  <dcterms:modified xsi:type="dcterms:W3CDTF">2025-01-15T06:49:37Z</dcterms:modified>
</cp:coreProperties>
</file>

<file path=customXml/item14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2025-01-15T14:49:50Z</dcterms:created>
  <dcterms:modified xsi:type="dcterms:W3CDTF">2025-01-15T06:49:50Z</dcterms:modified>
</cp:coreProperties>
</file>

<file path=customXml/item145.xml><?xml version="1.0" encoding="utf-8"?>
<Properties xmlns:vt="http://schemas.openxmlformats.org/officeDocument/2006/docPropsVTypes" xmlns="http://schemas.openxmlformats.org/officeDocument/2006/extended-properties">
  <Application>Spire.Doc</Application>
  <AppVersion>12.0000</AppVersion>
</Properties>
</file>

<file path=customXml/item146.xml><?xml version="1.0" encoding="utf-8"?>
<Properties xmlns:vt="http://schemas.openxmlformats.org/officeDocument/2006/docPropsVTypes" xmlns="http://schemas.openxmlformats.org/officeDocument/2006/extended-properties">
  <Application>Spire.Doc</Application>
  <AppVersion>12.0000</AppVersion>
</Properties>
</file>

<file path=customXml/itemProps1.xml><?xml version="1.0" encoding="utf-8"?>
<ds:datastoreItem xmlns:ds="http://schemas.openxmlformats.org/officeDocument/2006/customXml" ds:itemID="{B0D0C08A-685F-401A-B7BF-BDC44BE50CF8}">
  <ds:schemaRefs/>
</ds:datastoreItem>
</file>

<file path=customXml/itemProps2.xml><?xml version="1.0" encoding="utf-8"?>
<ds:datastoreItem xmlns:ds="http://schemas.openxmlformats.org/officeDocument/2006/customXml" ds:itemID="{A7BAEBB0-247F-4A5A-8696-8EA78FDBF9FF}">
  <ds:schemaRefs/>
</ds:datastoreItem>
</file>

<file path=customXml/itemProps3.xml><?xml version="1.0" encoding="utf-8"?>
<ds:datastoreItem xmlns:ds="http://schemas.openxmlformats.org/officeDocument/2006/customXml" ds:itemID="{C99FAEFC-B259-49AC-83DA-17C38531020D}">
  <ds:schemaRefs/>
</ds:datastoreItem>
</file>

<file path=customXml/itemProps4.xml><?xml version="1.0" encoding="utf-8"?>
<ds:datastoreItem xmlns:ds="http://schemas.openxmlformats.org/officeDocument/2006/customXml" ds:itemID="{D28AB5CB-8B63-4241-A97B-DBDE500D4371}">
  <ds:schemaRefs/>
</ds:datastoreItem>
</file>

<file path=customXml/itemProps5.xml><?xml version="1.0" encoding="utf-8"?>
<ds:datastoreItem xmlns:ds="http://schemas.openxmlformats.org/officeDocument/2006/customXml" ds:itemID="{3546C102-9217-4B55-BD3E-E39F373212BA}">
  <ds:schemaRefs/>
</ds:datastoreItem>
</file>

<file path=customXml/itemProps6.xml><?xml version="1.0" encoding="utf-8"?>
<ds:datastoreItem xmlns:ds="http://schemas.openxmlformats.org/officeDocument/2006/customXml" ds:itemID="{9D66097E-F023-4754-BB27-DB4284D39BAB}">
  <ds:schemaRefs/>
</ds:datastoreItem>
</file>

<file path=customXml/itemProps7.xml><?xml version="1.0" encoding="utf-8"?>
<ds:datastoreItem xmlns:ds="http://schemas.openxmlformats.org/officeDocument/2006/customXml" ds:itemID="{804972E3-24C2-4D7A-824C-FB7481C27718}">
  <ds:schemaRefs/>
</ds:datastoreItem>
</file>

<file path=customXml/itemProps8.xml><?xml version="1.0" encoding="utf-8"?>
<ds:datastoreItem xmlns:ds="http://schemas.openxmlformats.org/officeDocument/2006/customXml" ds:itemID="{21EA98CA-EC17-43A3-928D-55E1DC88C56C}">
  <ds:schemaRefs/>
</ds:datastoreItem>
</file>

<file path=customXml/itemProps9.xml><?xml version="1.0" encoding="utf-8"?>
<ds:datastoreItem xmlns:ds="http://schemas.openxmlformats.org/officeDocument/2006/customXml" ds:itemID="{FBAE366C-C652-4D7D-839F-859BCFB64A02}">
  <ds:schemaRefs/>
</ds:datastoreItem>
</file>

<file path=customXml/itemProps10.xml><?xml version="1.0" encoding="utf-8"?>
<ds:datastoreItem xmlns:ds="http://schemas.openxmlformats.org/officeDocument/2006/customXml" ds:itemID="{A153170B-CF36-4383-931B-A2EC9E45B52C}">
  <ds:schemaRefs/>
</ds:datastoreItem>
</file>

<file path=customXml/itemProps11.xml><?xml version="1.0" encoding="utf-8"?>
<ds:datastoreItem xmlns:ds="http://schemas.openxmlformats.org/officeDocument/2006/customXml" ds:itemID="{6A52BEAE-5E26-47D5-8252-220752ED49E1}">
  <ds:schemaRefs/>
</ds:datastoreItem>
</file>

<file path=customXml/itemProps12.xml><?xml version="1.0" encoding="utf-8"?>
<ds:datastoreItem xmlns:ds="http://schemas.openxmlformats.org/officeDocument/2006/customXml" ds:itemID="{B56BF160-EB8B-47CF-89D2-A12AEDCB1699}">
  <ds:schemaRefs/>
</ds:datastoreItem>
</file>

<file path=customXml/itemProps13.xml><?xml version="1.0" encoding="utf-8"?>
<ds:datastoreItem xmlns:ds="http://schemas.openxmlformats.org/officeDocument/2006/customXml" ds:itemID="{61EC3647-BB94-4D4E-89CB-B3C312B41F05}">
  <ds:schemaRefs/>
</ds:datastoreItem>
</file>

<file path=customXml/itemProps14.xml><?xml version="1.0" encoding="utf-8"?>
<ds:datastoreItem xmlns:ds="http://schemas.openxmlformats.org/officeDocument/2006/customXml" ds:itemID="{592A9084-DD3A-4559-B567-7506373AA54D}">
  <ds:schemaRefs/>
</ds:datastoreItem>
</file>

<file path=customXml/itemProps15.xml><?xml version="1.0" encoding="utf-8"?>
<ds:datastoreItem xmlns:ds="http://schemas.openxmlformats.org/officeDocument/2006/customXml" ds:itemID="{0EC68E8F-890D-4E9A-BB9C-9A024471F68C}">
  <ds:schemaRefs/>
</ds:datastoreItem>
</file>

<file path=customXml/itemProps16.xml><?xml version="1.0" encoding="utf-8"?>
<ds:datastoreItem xmlns:ds="http://schemas.openxmlformats.org/officeDocument/2006/customXml" ds:itemID="{FE2C6934-E428-40F2-9CED-062992EB0FC7}">
  <ds:schemaRefs/>
</ds:datastoreItem>
</file>

<file path=customXml/itemProps17.xml><?xml version="1.0" encoding="utf-8"?>
<ds:datastoreItem xmlns:ds="http://schemas.openxmlformats.org/officeDocument/2006/customXml" ds:itemID="{2A63EF96-DB1F-4B1F-B1F5-673A7FF16C57}">
  <ds:schemaRefs/>
</ds:datastoreItem>
</file>

<file path=customXml/itemProps18.xml><?xml version="1.0" encoding="utf-8"?>
<ds:datastoreItem xmlns:ds="http://schemas.openxmlformats.org/officeDocument/2006/customXml" ds:itemID="{F9E686B0-C22E-4151-BDD9-A2A392FD573B}">
  <ds:schemaRefs/>
</ds:datastoreItem>
</file>

<file path=customXml/itemProps19.xml><?xml version="1.0" encoding="utf-8"?>
<ds:datastoreItem xmlns:ds="http://schemas.openxmlformats.org/officeDocument/2006/customXml" ds:itemID="{DA9DEE3A-069A-46A2-A6D2-7B6431730C6A}">
  <ds:schemaRefs/>
</ds:datastoreItem>
</file>

<file path=customXml/itemProps20.xml><?xml version="1.0" encoding="utf-8"?>
<ds:datastoreItem xmlns:ds="http://schemas.openxmlformats.org/officeDocument/2006/customXml" ds:itemID="{B809FB5F-6177-401C-A3EA-A87B190ADB4D}">
  <ds:schemaRefs/>
</ds:datastoreItem>
</file>

<file path=customXml/itemProps21.xml><?xml version="1.0" encoding="utf-8"?>
<ds:datastoreItem xmlns:ds="http://schemas.openxmlformats.org/officeDocument/2006/customXml" ds:itemID="{5495592E-FC55-4D7A-9263-8CBBCA6774D8}">
  <ds:schemaRefs/>
</ds:datastoreItem>
</file>

<file path=customXml/itemProps22.xml><?xml version="1.0" encoding="utf-8"?>
<ds:datastoreItem xmlns:ds="http://schemas.openxmlformats.org/officeDocument/2006/customXml" ds:itemID="{6E0F83AE-335C-4D9A-A7C1-03DCF6222B9B}">
  <ds:schemaRefs/>
</ds:datastoreItem>
</file>

<file path=customXml/itemProps23.xml><?xml version="1.0" encoding="utf-8"?>
<ds:datastoreItem xmlns:ds="http://schemas.openxmlformats.org/officeDocument/2006/customXml" ds:itemID="{72268A78-766E-4324-9B98-12FABF2DCEE1}">
  <ds:schemaRefs/>
</ds:datastoreItem>
</file>

<file path=customXml/itemProps24.xml><?xml version="1.0" encoding="utf-8"?>
<ds:datastoreItem xmlns:ds="http://schemas.openxmlformats.org/officeDocument/2006/customXml" ds:itemID="{3E04A444-DAC5-4687-9143-3FF66D0E7A36}">
  <ds:schemaRefs/>
</ds:datastoreItem>
</file>

<file path=customXml/itemProps25.xml><?xml version="1.0" encoding="utf-8"?>
<ds:datastoreItem xmlns:ds="http://schemas.openxmlformats.org/officeDocument/2006/customXml" ds:itemID="{5821B545-131C-4A87-9A1A-3E86A2D4B580}">
  <ds:schemaRefs/>
</ds:datastoreItem>
</file>

<file path=customXml/itemProps26.xml><?xml version="1.0" encoding="utf-8"?>
<ds:datastoreItem xmlns:ds="http://schemas.openxmlformats.org/officeDocument/2006/customXml" ds:itemID="{44C49314-5AC2-4F6E-BEE6-089F8220BBC0}">
  <ds:schemaRefs/>
</ds:datastoreItem>
</file>

<file path=customXml/itemProps27.xml><?xml version="1.0" encoding="utf-8"?>
<ds:datastoreItem xmlns:ds="http://schemas.openxmlformats.org/officeDocument/2006/customXml" ds:itemID="{544A2919-58FB-4667-AEC9-29BFA4A8DB35}">
  <ds:schemaRefs/>
</ds:datastoreItem>
</file>

<file path=customXml/itemProps28.xml><?xml version="1.0" encoding="utf-8"?>
<ds:datastoreItem xmlns:ds="http://schemas.openxmlformats.org/officeDocument/2006/customXml" ds:itemID="{1D04194B-1C2A-4376-BDF0-F67D4381101B}">
  <ds:schemaRefs/>
</ds:datastoreItem>
</file>

<file path=customXml/itemProps29.xml><?xml version="1.0" encoding="utf-8"?>
<ds:datastoreItem xmlns:ds="http://schemas.openxmlformats.org/officeDocument/2006/customXml" ds:itemID="{FD6AE722-8FDB-41B8-9092-C1C64A53BC7E}">
  <ds:schemaRefs/>
</ds:datastoreItem>
</file>

<file path=customXml/itemProps30.xml><?xml version="1.0" encoding="utf-8"?>
<ds:datastoreItem xmlns:ds="http://schemas.openxmlformats.org/officeDocument/2006/customXml" ds:itemID="{849C8463-BB79-406F-8FA5-4A8F795F1943}">
  <ds:schemaRefs/>
</ds:datastoreItem>
</file>

<file path=customXml/itemProps31.xml><?xml version="1.0" encoding="utf-8"?>
<ds:datastoreItem xmlns:ds="http://schemas.openxmlformats.org/officeDocument/2006/customXml" ds:itemID="{565CF538-37E1-449A-A042-83E94A639204}">
  <ds:schemaRefs/>
</ds:datastoreItem>
</file>

<file path=customXml/itemProps32.xml><?xml version="1.0" encoding="utf-8"?>
<ds:datastoreItem xmlns:ds="http://schemas.openxmlformats.org/officeDocument/2006/customXml" ds:itemID="{8E5BA014-1C75-463C-98F7-69C675ACF305}">
  <ds:schemaRefs/>
</ds:datastoreItem>
</file>

<file path=customXml/itemProps33.xml><?xml version="1.0" encoding="utf-8"?>
<ds:datastoreItem xmlns:ds="http://schemas.openxmlformats.org/officeDocument/2006/customXml" ds:itemID="{54BE9B55-3174-467C-8825-F39772243069}">
  <ds:schemaRefs/>
</ds:datastoreItem>
</file>

<file path=customXml/itemProps34.xml><?xml version="1.0" encoding="utf-8"?>
<ds:datastoreItem xmlns:ds="http://schemas.openxmlformats.org/officeDocument/2006/customXml" ds:itemID="{5204F066-FABB-42C9-95E1-F513052224AE}">
  <ds:schemaRefs/>
</ds:datastoreItem>
</file>

<file path=customXml/itemProps35.xml><?xml version="1.0" encoding="utf-8"?>
<ds:datastoreItem xmlns:ds="http://schemas.openxmlformats.org/officeDocument/2006/customXml" ds:itemID="{5CBCF960-9B1A-45AF-BC5A-6FD8D0771252}">
  <ds:schemaRefs/>
</ds:datastoreItem>
</file>

<file path=customXml/itemProps36.xml><?xml version="1.0" encoding="utf-8"?>
<ds:datastoreItem xmlns:ds="http://schemas.openxmlformats.org/officeDocument/2006/customXml" ds:itemID="{0B5BA539-4DF7-4382-A257-5D4A4A82E751}">
  <ds:schemaRefs/>
</ds:datastoreItem>
</file>

<file path=customXml/itemProps37.xml><?xml version="1.0" encoding="utf-8"?>
<ds:datastoreItem xmlns:ds="http://schemas.openxmlformats.org/officeDocument/2006/customXml" ds:itemID="{E567ADD6-9262-4A1B-B64C-3755D69CED50}">
  <ds:schemaRefs/>
</ds:datastoreItem>
</file>

<file path=customXml/itemProps38.xml><?xml version="1.0" encoding="utf-8"?>
<ds:datastoreItem xmlns:ds="http://schemas.openxmlformats.org/officeDocument/2006/customXml" ds:itemID="{0CBCDF49-76D6-499B-83B3-0491514EF8FC}">
  <ds:schemaRefs/>
</ds:datastoreItem>
</file>

<file path=customXml/itemProps39.xml><?xml version="1.0" encoding="utf-8"?>
<ds:datastoreItem xmlns:ds="http://schemas.openxmlformats.org/officeDocument/2006/customXml" ds:itemID="{FB66532E-D46F-4A95-AF7B-164CE1734596}">
  <ds:schemaRefs/>
</ds:datastoreItem>
</file>

<file path=customXml/itemProps40.xml><?xml version="1.0" encoding="utf-8"?>
<ds:datastoreItem xmlns:ds="http://schemas.openxmlformats.org/officeDocument/2006/customXml" ds:itemID="{F828D428-447A-4198-8F35-A608134A0ECF}">
  <ds:schemaRefs/>
</ds:datastoreItem>
</file>

<file path=customXml/itemProps41.xml><?xml version="1.0" encoding="utf-8"?>
<ds:datastoreItem xmlns:ds="http://schemas.openxmlformats.org/officeDocument/2006/customXml" ds:itemID="{D487EB76-6406-4653-B326-37DC54141B52}">
  <ds:schemaRefs/>
</ds:datastoreItem>
</file>

<file path=customXml/itemProps42.xml><?xml version="1.0" encoding="utf-8"?>
<ds:datastoreItem xmlns:ds="http://schemas.openxmlformats.org/officeDocument/2006/customXml" ds:itemID="{5FC03BA3-8BDF-4D48-829F-F9E3E334DC59}">
  <ds:schemaRefs/>
</ds:datastoreItem>
</file>

<file path=customXml/itemProps43.xml><?xml version="1.0" encoding="utf-8"?>
<ds:datastoreItem xmlns:ds="http://schemas.openxmlformats.org/officeDocument/2006/customXml" ds:itemID="{27680088-4F48-48D4-93EE-671B55B6E63A}">
  <ds:schemaRefs/>
</ds:datastoreItem>
</file>

<file path=customXml/itemProps44.xml><?xml version="1.0" encoding="utf-8"?>
<ds:datastoreItem xmlns:ds="http://schemas.openxmlformats.org/officeDocument/2006/customXml" ds:itemID="{C1D88220-3E9F-4D32-9FB5-0A0957ABC02E}">
  <ds:schemaRefs/>
</ds:datastoreItem>
</file>

<file path=customXml/itemProps45.xml><?xml version="1.0" encoding="utf-8"?>
<ds:datastoreItem xmlns:ds="http://schemas.openxmlformats.org/officeDocument/2006/customXml" ds:itemID="{B941A68C-E70A-4D75-8C0B-05FBBB105A6D}">
  <ds:schemaRefs/>
</ds:datastoreItem>
</file>

<file path=customXml/itemProps46.xml><?xml version="1.0" encoding="utf-8"?>
<ds:datastoreItem xmlns:ds="http://schemas.openxmlformats.org/officeDocument/2006/customXml" ds:itemID="{437F2479-5BFD-4D96-ACCD-F554C1DF554C}">
  <ds:schemaRefs/>
</ds:datastoreItem>
</file>

<file path=customXml/itemProps47.xml><?xml version="1.0" encoding="utf-8"?>
<ds:datastoreItem xmlns:ds="http://schemas.openxmlformats.org/officeDocument/2006/customXml" ds:itemID="{DBA7A093-DB85-4D7C-A0A9-0AA0B5D368FC}">
  <ds:schemaRefs/>
</ds:datastoreItem>
</file>

<file path=customXml/itemProps48.xml><?xml version="1.0" encoding="utf-8"?>
<ds:datastoreItem xmlns:ds="http://schemas.openxmlformats.org/officeDocument/2006/customXml" ds:itemID="{083EA5F1-BB59-4A8B-A5E7-273F0537C7C6}">
  <ds:schemaRefs/>
</ds:datastoreItem>
</file>

<file path=customXml/itemProps49.xml><?xml version="1.0" encoding="utf-8"?>
<ds:datastoreItem xmlns:ds="http://schemas.openxmlformats.org/officeDocument/2006/customXml" ds:itemID="{0C368BE1-623D-4C92-A951-A23A195B5A21}">
  <ds:schemaRefs/>
</ds:datastoreItem>
</file>

<file path=customXml/itemProps50.xml><?xml version="1.0" encoding="utf-8"?>
<ds:datastoreItem xmlns:ds="http://schemas.openxmlformats.org/officeDocument/2006/customXml" ds:itemID="{395658C1-4980-4776-A19C-4BA83B033699}">
  <ds:schemaRefs/>
</ds:datastoreItem>
</file>

<file path=customXml/itemProps51.xml><?xml version="1.0" encoding="utf-8"?>
<ds:datastoreItem xmlns:ds="http://schemas.openxmlformats.org/officeDocument/2006/customXml" ds:itemID="{EA6759E8-4C00-40EB-98D4-22C9FF433075}">
  <ds:schemaRefs/>
</ds:datastoreItem>
</file>

<file path=customXml/itemProps52.xml><?xml version="1.0" encoding="utf-8"?>
<ds:datastoreItem xmlns:ds="http://schemas.openxmlformats.org/officeDocument/2006/customXml" ds:itemID="{93673E21-4DC6-4147-8C31-7E15B7B55C9D}">
  <ds:schemaRefs/>
</ds:datastoreItem>
</file>

<file path=customXml/itemProps53.xml><?xml version="1.0" encoding="utf-8"?>
<ds:datastoreItem xmlns:ds="http://schemas.openxmlformats.org/officeDocument/2006/customXml" ds:itemID="{C9BC39C0-82F6-45DB-892C-CDA28F4C1302}">
  <ds:schemaRefs/>
</ds:datastoreItem>
</file>

<file path=customXml/itemProps54.xml><?xml version="1.0" encoding="utf-8"?>
<ds:datastoreItem xmlns:ds="http://schemas.openxmlformats.org/officeDocument/2006/customXml" ds:itemID="{96B9ABB3-AA2A-4A2C-BDB5-5F3EA0BFCA00}">
  <ds:schemaRefs/>
</ds:datastoreItem>
</file>

<file path=customXml/itemProps55.xml><?xml version="1.0" encoding="utf-8"?>
<ds:datastoreItem xmlns:ds="http://schemas.openxmlformats.org/officeDocument/2006/customXml" ds:itemID="{9D93F5DF-B770-4448-9A20-96A1D0C8B01B}">
  <ds:schemaRefs/>
</ds:datastoreItem>
</file>

<file path=customXml/itemProps56.xml><?xml version="1.0" encoding="utf-8"?>
<ds:datastoreItem xmlns:ds="http://schemas.openxmlformats.org/officeDocument/2006/customXml" ds:itemID="{9F27070C-DC38-4CDB-BA4F-D419B484EE39}">
  <ds:schemaRefs/>
</ds:datastoreItem>
</file>

<file path=customXml/itemProps57.xml><?xml version="1.0" encoding="utf-8"?>
<ds:datastoreItem xmlns:ds="http://schemas.openxmlformats.org/officeDocument/2006/customXml" ds:itemID="{0292B056-B6F2-4C29-B7E4-7B0C2C13B21B}">
  <ds:schemaRefs/>
</ds:datastoreItem>
</file>

<file path=customXml/itemProps58.xml><?xml version="1.0" encoding="utf-8"?>
<ds:datastoreItem xmlns:ds="http://schemas.openxmlformats.org/officeDocument/2006/customXml" ds:itemID="{9E6F71A4-19F4-452C-8FE0-9C5A7C07D85C}">
  <ds:schemaRefs/>
</ds:datastoreItem>
</file>

<file path=customXml/itemProps59.xml><?xml version="1.0" encoding="utf-8"?>
<ds:datastoreItem xmlns:ds="http://schemas.openxmlformats.org/officeDocument/2006/customXml" ds:itemID="{441F3295-A727-449F-B2D9-5BA19CF40920}">
  <ds:schemaRefs/>
</ds:datastoreItem>
</file>

<file path=customXml/itemProps60.xml><?xml version="1.0" encoding="utf-8"?>
<ds:datastoreItem xmlns:ds="http://schemas.openxmlformats.org/officeDocument/2006/customXml" ds:itemID="{E5AC5197-03FA-4F9F-86A5-C340A33C2EA9}">
  <ds:schemaRefs/>
</ds:datastoreItem>
</file>

<file path=customXml/itemProps61.xml><?xml version="1.0" encoding="utf-8"?>
<ds:datastoreItem xmlns:ds="http://schemas.openxmlformats.org/officeDocument/2006/customXml" ds:itemID="{29B28C31-2CB8-46AD-8150-8DEB24805A7F}">
  <ds:schemaRefs/>
</ds:datastoreItem>
</file>

<file path=customXml/itemProps62.xml><?xml version="1.0" encoding="utf-8"?>
<ds:datastoreItem xmlns:ds="http://schemas.openxmlformats.org/officeDocument/2006/customXml" ds:itemID="{B7A274B4-8A12-4758-9763-BF1486BBEC83}">
  <ds:schemaRefs/>
</ds:datastoreItem>
</file>

<file path=customXml/itemProps63.xml><?xml version="1.0" encoding="utf-8"?>
<ds:datastoreItem xmlns:ds="http://schemas.openxmlformats.org/officeDocument/2006/customXml" ds:itemID="{0EC244E9-55F7-409A-B88F-9B35D81458EB}">
  <ds:schemaRefs/>
</ds:datastoreItem>
</file>

<file path=customXml/itemProps64.xml><?xml version="1.0" encoding="utf-8"?>
<ds:datastoreItem xmlns:ds="http://schemas.openxmlformats.org/officeDocument/2006/customXml" ds:itemID="{F944EBA2-4DD4-431B-86A1-935C6A33FA3D}">
  <ds:schemaRefs/>
</ds:datastoreItem>
</file>

<file path=customXml/itemProps65.xml><?xml version="1.0" encoding="utf-8"?>
<ds:datastoreItem xmlns:ds="http://schemas.openxmlformats.org/officeDocument/2006/customXml" ds:itemID="{E2F3696D-81BE-427D-9851-038DF37F0F9A}">
  <ds:schemaRefs/>
</ds:datastoreItem>
</file>

<file path=customXml/itemProps66.xml><?xml version="1.0" encoding="utf-8"?>
<ds:datastoreItem xmlns:ds="http://schemas.openxmlformats.org/officeDocument/2006/customXml" ds:itemID="{74D3970F-D36E-4E5C-BC60-21C124D3E966}">
  <ds:schemaRefs/>
</ds:datastoreItem>
</file>

<file path=customXml/itemProps67.xml><?xml version="1.0" encoding="utf-8"?>
<ds:datastoreItem xmlns:ds="http://schemas.openxmlformats.org/officeDocument/2006/customXml" ds:itemID="{FF86AB7B-A1B3-42F3-A775-5E35E5CD90B9}">
  <ds:schemaRefs/>
</ds:datastoreItem>
</file>

<file path=customXml/itemProps68.xml><?xml version="1.0" encoding="utf-8"?>
<ds:datastoreItem xmlns:ds="http://schemas.openxmlformats.org/officeDocument/2006/customXml" ds:itemID="{B8D0DE60-44F5-4A9D-A19D-1D38EB41D3BA}">
  <ds:schemaRefs/>
</ds:datastoreItem>
</file>

<file path=customXml/itemProps69.xml><?xml version="1.0" encoding="utf-8"?>
<ds:datastoreItem xmlns:ds="http://schemas.openxmlformats.org/officeDocument/2006/customXml" ds:itemID="{6774BD3D-B004-41A9-BAEE-7B9CA31EE432}">
  <ds:schemaRefs/>
</ds:datastoreItem>
</file>

<file path=customXml/itemProps70.xml><?xml version="1.0" encoding="utf-8"?>
<ds:datastoreItem xmlns:ds="http://schemas.openxmlformats.org/officeDocument/2006/customXml" ds:itemID="{39AFC9E1-F979-49C7-A71A-99F43AE9996A}">
  <ds:schemaRefs/>
</ds:datastoreItem>
</file>

<file path=customXml/itemProps71.xml><?xml version="1.0" encoding="utf-8"?>
<ds:datastoreItem xmlns:ds="http://schemas.openxmlformats.org/officeDocument/2006/customXml" ds:itemID="{C7C9FF8A-0FF6-4AA9-B3CA-567AEF7A9457}">
  <ds:schemaRefs/>
</ds:datastoreItem>
</file>

<file path=customXml/itemProps72.xml><?xml version="1.0" encoding="utf-8"?>
<ds:datastoreItem xmlns:ds="http://schemas.openxmlformats.org/officeDocument/2006/customXml" ds:itemID="{1D666CBD-BCD2-4075-B446-66A704917636}">
  <ds:schemaRefs/>
</ds:datastoreItem>
</file>

<file path=customXml/itemProps73.xml><?xml version="1.0" encoding="utf-8"?>
<ds:datastoreItem xmlns:ds="http://schemas.openxmlformats.org/officeDocument/2006/customXml" ds:itemID="{9F9B3176-9081-4F4F-BC3A-9591D51D5267}">
  <ds:schemaRefs/>
</ds:datastoreItem>
</file>

<file path=customXml/itemProps74.xml><?xml version="1.0" encoding="utf-8"?>
<ds:datastoreItem xmlns:ds="http://schemas.openxmlformats.org/officeDocument/2006/customXml" ds:itemID="{72A1FE6E-8048-4E55-B790-43775B6B6B44}">
  <ds:schemaRefs/>
</ds:datastoreItem>
</file>

<file path=customXml/itemProps75.xml><?xml version="1.0" encoding="utf-8"?>
<ds:datastoreItem xmlns:ds="http://schemas.openxmlformats.org/officeDocument/2006/customXml" ds:itemID="{F8B24487-F53C-4DDE-AB98-3F36D4815D7F}">
  <ds:schemaRefs/>
</ds:datastoreItem>
</file>

<file path=customXml/itemProps76.xml><?xml version="1.0" encoding="utf-8"?>
<ds:datastoreItem xmlns:ds="http://schemas.openxmlformats.org/officeDocument/2006/customXml" ds:itemID="{2646C12E-C37E-4949-8414-C67985C30E9B}">
  <ds:schemaRefs/>
</ds:datastoreItem>
</file>

<file path=customXml/itemProps77.xml><?xml version="1.0" encoding="utf-8"?>
<ds:datastoreItem xmlns:ds="http://schemas.openxmlformats.org/officeDocument/2006/customXml" ds:itemID="{11A64D6E-CFA8-4758-85BF-2F630EF64EB0}">
  <ds:schemaRefs/>
</ds:datastoreItem>
</file>

<file path=customXml/itemProps78.xml><?xml version="1.0" encoding="utf-8"?>
<ds:datastoreItem xmlns:ds="http://schemas.openxmlformats.org/officeDocument/2006/customXml" ds:itemID="{0A238AC1-1DB0-400C-9376-D0F66FB1B4A8}">
  <ds:schemaRefs/>
</ds:datastoreItem>
</file>

<file path=customXml/itemProps79.xml><?xml version="1.0" encoding="utf-8"?>
<ds:datastoreItem xmlns:ds="http://schemas.openxmlformats.org/officeDocument/2006/customXml" ds:itemID="{270DA290-A919-4A9C-969B-66647FC191C2}">
  <ds:schemaRefs/>
</ds:datastoreItem>
</file>

<file path=customXml/itemProps80.xml><?xml version="1.0" encoding="utf-8"?>
<ds:datastoreItem xmlns:ds="http://schemas.openxmlformats.org/officeDocument/2006/customXml" ds:itemID="{2EF5A628-45EB-48C3-AF0C-253E17D510AE}">
  <ds:schemaRefs/>
</ds:datastoreItem>
</file>

<file path=customXml/itemProps81.xml><?xml version="1.0" encoding="utf-8"?>
<ds:datastoreItem xmlns:ds="http://schemas.openxmlformats.org/officeDocument/2006/customXml" ds:itemID="{F1CA594E-FEB1-47B6-834E-23DB859D2300}">
  <ds:schemaRefs/>
</ds:datastoreItem>
</file>

<file path=customXml/itemProps82.xml><?xml version="1.0" encoding="utf-8"?>
<ds:datastoreItem xmlns:ds="http://schemas.openxmlformats.org/officeDocument/2006/customXml" ds:itemID="{805715F1-1FA5-4DC8-B4C1-3105E80F236B}">
  <ds:schemaRefs/>
</ds:datastoreItem>
</file>

<file path=customXml/itemProps83.xml><?xml version="1.0" encoding="utf-8"?>
<ds:datastoreItem xmlns:ds="http://schemas.openxmlformats.org/officeDocument/2006/customXml" ds:itemID="{AD7DA81B-147A-4490-990B-295409F89B9D}">
  <ds:schemaRefs/>
</ds:datastoreItem>
</file>

<file path=customXml/itemProps84.xml><?xml version="1.0" encoding="utf-8"?>
<ds:datastoreItem xmlns:ds="http://schemas.openxmlformats.org/officeDocument/2006/customXml" ds:itemID="{6E2A5F9F-C309-4262-B5EC-D9160738D04A}">
  <ds:schemaRefs/>
</ds:datastoreItem>
</file>

<file path=customXml/itemProps85.xml><?xml version="1.0" encoding="utf-8"?>
<ds:datastoreItem xmlns:ds="http://schemas.openxmlformats.org/officeDocument/2006/customXml" ds:itemID="{E2A552C2-1333-4E47-A889-2E5EE1AA8778}">
  <ds:schemaRefs/>
</ds:datastoreItem>
</file>

<file path=customXml/itemProps86.xml><?xml version="1.0" encoding="utf-8"?>
<ds:datastoreItem xmlns:ds="http://schemas.openxmlformats.org/officeDocument/2006/customXml" ds:itemID="{F458BC07-B47E-4E93-87A1-CE82C7B4F6AF}">
  <ds:schemaRefs/>
</ds:datastoreItem>
</file>

<file path=customXml/itemProps87.xml><?xml version="1.0" encoding="utf-8"?>
<ds:datastoreItem xmlns:ds="http://schemas.openxmlformats.org/officeDocument/2006/customXml" ds:itemID="{EDE7C341-C1EC-4D24-BF69-E6699345DEE1}">
  <ds:schemaRefs/>
</ds:datastoreItem>
</file>

<file path=customXml/itemProps88.xml><?xml version="1.0" encoding="utf-8"?>
<ds:datastoreItem xmlns:ds="http://schemas.openxmlformats.org/officeDocument/2006/customXml" ds:itemID="{FD7F3DE1-1B98-4732-93E0-2A0582A5F378}">
  <ds:schemaRefs/>
</ds:datastoreItem>
</file>

<file path=customXml/itemProps89.xml><?xml version="1.0" encoding="utf-8"?>
<ds:datastoreItem xmlns:ds="http://schemas.openxmlformats.org/officeDocument/2006/customXml" ds:itemID="{22E6BD78-7AB2-42DC-AB7A-93E988B4EBC2}">
  <ds:schemaRefs/>
</ds:datastoreItem>
</file>

<file path=customXml/itemProps90.xml><?xml version="1.0" encoding="utf-8"?>
<ds:datastoreItem xmlns:ds="http://schemas.openxmlformats.org/officeDocument/2006/customXml" ds:itemID="{B7CD993D-B45D-4EEE-81EF-DBA51BBFEBE5}">
  <ds:schemaRefs/>
</ds:datastoreItem>
</file>

<file path=customXml/itemProps91.xml><?xml version="1.0" encoding="utf-8"?>
<ds:datastoreItem xmlns:ds="http://schemas.openxmlformats.org/officeDocument/2006/customXml" ds:itemID="{37D7C44D-29B6-4A9A-A2C0-542AFF90DE65}">
  <ds:schemaRefs/>
</ds:datastoreItem>
</file>

<file path=customXml/itemProps92.xml><?xml version="1.0" encoding="utf-8"?>
<ds:datastoreItem xmlns:ds="http://schemas.openxmlformats.org/officeDocument/2006/customXml" ds:itemID="{1618A75B-ED2B-4202-B0F0-23D12B6A8183}">
  <ds:schemaRefs/>
</ds:datastoreItem>
</file>

<file path=customXml/itemProps93.xml><?xml version="1.0" encoding="utf-8"?>
<ds:datastoreItem xmlns:ds="http://schemas.openxmlformats.org/officeDocument/2006/customXml" ds:itemID="{8AAF9F27-E54B-454E-99C7-FE928D59ECD6}">
  <ds:schemaRefs/>
</ds:datastoreItem>
</file>

<file path=customXml/itemProps94.xml><?xml version="1.0" encoding="utf-8"?>
<ds:datastoreItem xmlns:ds="http://schemas.openxmlformats.org/officeDocument/2006/customXml" ds:itemID="{C9317B8B-0F14-4D7D-A342-90BABB87C429}">
  <ds:schemaRefs/>
</ds:datastoreItem>
</file>

<file path=customXml/itemProps95.xml><?xml version="1.0" encoding="utf-8"?>
<ds:datastoreItem xmlns:ds="http://schemas.openxmlformats.org/officeDocument/2006/customXml" ds:itemID="{7CDA2DBF-6D65-4CFF-9B0F-CB56F74D726E}">
  <ds:schemaRefs/>
</ds:datastoreItem>
</file>

<file path=customXml/itemProps96.xml><?xml version="1.0" encoding="utf-8"?>
<ds:datastoreItem xmlns:ds="http://schemas.openxmlformats.org/officeDocument/2006/customXml" ds:itemID="{0EECC7B2-7423-4EE6-9302-572A4AC8DCAD}">
  <ds:schemaRefs/>
</ds:datastoreItem>
</file>

<file path=customXml/itemProps97.xml><?xml version="1.0" encoding="utf-8"?>
<ds:datastoreItem xmlns:ds="http://schemas.openxmlformats.org/officeDocument/2006/customXml" ds:itemID="{127B198C-55FA-42D2-9C38-DD30E31BCDD9}">
  <ds:schemaRefs/>
</ds:datastoreItem>
</file>

<file path=customXml/itemProps98.xml><?xml version="1.0" encoding="utf-8"?>
<ds:datastoreItem xmlns:ds="http://schemas.openxmlformats.org/officeDocument/2006/customXml" ds:itemID="{BE03A295-9516-4547-B320-DB73DCFF4882}">
  <ds:schemaRefs/>
</ds:datastoreItem>
</file>

<file path=customXml/itemProps99.xml><?xml version="1.0" encoding="utf-8"?>
<ds:datastoreItem xmlns:ds="http://schemas.openxmlformats.org/officeDocument/2006/customXml" ds:itemID="{0FC0EFAE-8D5D-4A83-8E88-BB04BA90A868}">
  <ds:schemaRefs/>
</ds:datastoreItem>
</file>

<file path=customXml/itemProps100.xml><?xml version="1.0" encoding="utf-8"?>
<ds:datastoreItem xmlns:ds="http://schemas.openxmlformats.org/officeDocument/2006/customXml" ds:itemID="{07656A06-29BF-45D1-A6AB-728C86AA6E25}">
  <ds:schemaRefs/>
</ds:datastoreItem>
</file>

<file path=customXml/itemProps101.xml><?xml version="1.0" encoding="utf-8"?>
<ds:datastoreItem xmlns:ds="http://schemas.openxmlformats.org/officeDocument/2006/customXml" ds:itemID="{9DE2B66D-D821-437A-B7E8-1FF241843457}">
  <ds:schemaRefs/>
</ds:datastoreItem>
</file>

<file path=customXml/itemProps102.xml><?xml version="1.0" encoding="utf-8"?>
<ds:datastoreItem xmlns:ds="http://schemas.openxmlformats.org/officeDocument/2006/customXml" ds:itemID="{45E469CB-373A-4C37-8696-ACCCC888A429}">
  <ds:schemaRefs/>
</ds:datastoreItem>
</file>

<file path=customXml/itemProps103.xml><?xml version="1.0" encoding="utf-8"?>
<ds:datastoreItem xmlns:ds="http://schemas.openxmlformats.org/officeDocument/2006/customXml" ds:itemID="{5750451A-4383-4746-9792-55CBE34F9165}">
  <ds:schemaRefs/>
</ds:datastoreItem>
</file>

<file path=customXml/itemProps104.xml><?xml version="1.0" encoding="utf-8"?>
<ds:datastoreItem xmlns:ds="http://schemas.openxmlformats.org/officeDocument/2006/customXml" ds:itemID="{CF48CB4F-C037-4016-9F1E-4CE9EB5AB572}">
  <ds:schemaRefs/>
</ds:datastoreItem>
</file>

<file path=customXml/itemProps105.xml><?xml version="1.0" encoding="utf-8"?>
<ds:datastoreItem xmlns:ds="http://schemas.openxmlformats.org/officeDocument/2006/customXml" ds:itemID="{E16478B5-B6CD-4F7E-B9EB-DBB799020E32}">
  <ds:schemaRefs/>
</ds:datastoreItem>
</file>

<file path=customXml/itemProps106.xml><?xml version="1.0" encoding="utf-8"?>
<ds:datastoreItem xmlns:ds="http://schemas.openxmlformats.org/officeDocument/2006/customXml" ds:itemID="{57B1D8A0-FA29-43E6-8BB5-B87FD0917085}">
  <ds:schemaRefs/>
</ds:datastoreItem>
</file>

<file path=customXml/itemProps107.xml><?xml version="1.0" encoding="utf-8"?>
<ds:datastoreItem xmlns:ds="http://schemas.openxmlformats.org/officeDocument/2006/customXml" ds:itemID="{8D99FD73-CC45-45C4-A765-1D055B6FD132}">
  <ds:schemaRefs/>
</ds:datastoreItem>
</file>

<file path=customXml/itemProps108.xml><?xml version="1.0" encoding="utf-8"?>
<ds:datastoreItem xmlns:ds="http://schemas.openxmlformats.org/officeDocument/2006/customXml" ds:itemID="{A398C5A7-F6C6-4D08-AF52-BD589EDDD669}">
  <ds:schemaRefs/>
</ds:datastoreItem>
</file>

<file path=customXml/itemProps109.xml><?xml version="1.0" encoding="utf-8"?>
<ds:datastoreItem xmlns:ds="http://schemas.openxmlformats.org/officeDocument/2006/customXml" ds:itemID="{E31432AA-6E6B-4075-B61D-F607E3052E02}">
  <ds:schemaRefs/>
</ds:datastoreItem>
</file>

<file path=customXml/itemProps110.xml><?xml version="1.0" encoding="utf-8"?>
<ds:datastoreItem xmlns:ds="http://schemas.openxmlformats.org/officeDocument/2006/customXml" ds:itemID="{FE243DCA-F327-4868-B1AB-990685B43C55}">
  <ds:schemaRefs/>
</ds:datastoreItem>
</file>

<file path=customXml/itemProps111.xml><?xml version="1.0" encoding="utf-8"?>
<ds:datastoreItem xmlns:ds="http://schemas.openxmlformats.org/officeDocument/2006/customXml" ds:itemID="{9AE43154-2C98-48BC-B24A-1F47F9AAFB82}">
  <ds:schemaRefs/>
</ds:datastoreItem>
</file>

<file path=customXml/itemProps112.xml><?xml version="1.0" encoding="utf-8"?>
<ds:datastoreItem xmlns:ds="http://schemas.openxmlformats.org/officeDocument/2006/customXml" ds:itemID="{65556E65-C09E-4987-8819-A012357530E8}">
  <ds:schemaRefs/>
</ds:datastoreItem>
</file>

<file path=customXml/itemProps113.xml><?xml version="1.0" encoding="utf-8"?>
<ds:datastoreItem xmlns:ds="http://schemas.openxmlformats.org/officeDocument/2006/customXml" ds:itemID="{71EBE417-9D2F-48D5-B750-700FDBF3ABBF}">
  <ds:schemaRefs/>
</ds:datastoreItem>
</file>

<file path=customXml/itemProps114.xml><?xml version="1.0" encoding="utf-8"?>
<ds:datastoreItem xmlns:ds="http://schemas.openxmlformats.org/officeDocument/2006/customXml" ds:itemID="{31B9D00C-E7E6-462A-BB48-2F16F6CFF5F9}">
  <ds:schemaRefs/>
</ds:datastoreItem>
</file>

<file path=customXml/itemProps115.xml><?xml version="1.0" encoding="utf-8"?>
<ds:datastoreItem xmlns:ds="http://schemas.openxmlformats.org/officeDocument/2006/customXml" ds:itemID="{E6458DD8-CEA0-4F52-A492-3A1CAEA23941}">
  <ds:schemaRefs/>
</ds:datastoreItem>
</file>

<file path=customXml/itemProps116.xml><?xml version="1.0" encoding="utf-8"?>
<ds:datastoreItem xmlns:ds="http://schemas.openxmlformats.org/officeDocument/2006/customXml" ds:itemID="{81FFE7D6-F6F1-4BC6-B86C-5FE0E01231D9}">
  <ds:schemaRefs/>
</ds:datastoreItem>
</file>

<file path=customXml/itemProps117.xml><?xml version="1.0" encoding="utf-8"?>
<ds:datastoreItem xmlns:ds="http://schemas.openxmlformats.org/officeDocument/2006/customXml" ds:itemID="{FE78F97F-BEA7-49A8-8C26-2ABA123B3B39}">
  <ds:schemaRefs/>
</ds:datastoreItem>
</file>

<file path=customXml/itemProps118.xml><?xml version="1.0" encoding="utf-8"?>
<ds:datastoreItem xmlns:ds="http://schemas.openxmlformats.org/officeDocument/2006/customXml" ds:itemID="{114AEFD4-B2C7-489F-94D5-711065B7FC73}">
  <ds:schemaRefs/>
</ds:datastoreItem>
</file>

<file path=customXml/itemProps119.xml><?xml version="1.0" encoding="utf-8"?>
<ds:datastoreItem xmlns:ds="http://schemas.openxmlformats.org/officeDocument/2006/customXml" ds:itemID="{0C9F4E2A-85ED-493A-9AB0-0F0EB46A5EE3}">
  <ds:schemaRefs/>
</ds:datastoreItem>
</file>

<file path=customXml/itemProps120.xml><?xml version="1.0" encoding="utf-8"?>
<ds:datastoreItem xmlns:ds="http://schemas.openxmlformats.org/officeDocument/2006/customXml" ds:itemID="{60E58A88-E2F8-4C53-B097-895901AA87D7}">
  <ds:schemaRefs/>
</ds:datastoreItem>
</file>

<file path=customXml/itemProps121.xml><?xml version="1.0" encoding="utf-8"?>
<ds:datastoreItem xmlns:ds="http://schemas.openxmlformats.org/officeDocument/2006/customXml" ds:itemID="{7EC5E980-B616-411A-B2C0-82FEF59E6DF9}">
  <ds:schemaRefs/>
</ds:datastoreItem>
</file>

<file path=customXml/itemProps122.xml><?xml version="1.0" encoding="utf-8"?>
<ds:datastoreItem xmlns:ds="http://schemas.openxmlformats.org/officeDocument/2006/customXml" ds:itemID="{DAD785F6-94D3-4BDF-9CEE-40F71981673A}">
  <ds:schemaRefs/>
</ds:datastoreItem>
</file>

<file path=customXml/itemProps123.xml><?xml version="1.0" encoding="utf-8"?>
<ds:datastoreItem xmlns:ds="http://schemas.openxmlformats.org/officeDocument/2006/customXml" ds:itemID="{422E5217-6B4E-422B-97AB-B13F79D777F9}">
  <ds:schemaRefs/>
</ds:datastoreItem>
</file>

<file path=customXml/itemProps124.xml><?xml version="1.0" encoding="utf-8"?>
<ds:datastoreItem xmlns:ds="http://schemas.openxmlformats.org/officeDocument/2006/customXml" ds:itemID="{13FD6DCB-C7EB-417B-B2DF-0B9B56CCD3B5}">
  <ds:schemaRefs/>
</ds:datastoreItem>
</file>

<file path=customXml/itemProps125.xml><?xml version="1.0" encoding="utf-8"?>
<ds:datastoreItem xmlns:ds="http://schemas.openxmlformats.org/officeDocument/2006/customXml" ds:itemID="{FF24AC8B-082A-4D63-A6A4-AAA38CAB00F2}">
  <ds:schemaRefs/>
</ds:datastoreItem>
</file>

<file path=customXml/itemProps126.xml><?xml version="1.0" encoding="utf-8"?>
<ds:datastoreItem xmlns:ds="http://schemas.openxmlformats.org/officeDocument/2006/customXml" ds:itemID="{FB8B56B9-F766-4F36-9032-DFAAB991DB24}">
  <ds:schemaRefs/>
</ds:datastoreItem>
</file>

<file path=customXml/itemProps127.xml><?xml version="1.0" encoding="utf-8"?>
<ds:datastoreItem xmlns:ds="http://schemas.openxmlformats.org/officeDocument/2006/customXml" ds:itemID="{6A1310CB-47B1-46EF-9BAD-E4FBFA73F450}">
  <ds:schemaRefs/>
</ds:datastoreItem>
</file>

<file path=customXml/itemProps128.xml><?xml version="1.0" encoding="utf-8"?>
<ds:datastoreItem xmlns:ds="http://schemas.openxmlformats.org/officeDocument/2006/customXml" ds:itemID="{07C6A263-190E-4600-9921-B3BB0D225B20}">
  <ds:schemaRefs/>
</ds:datastoreItem>
</file>

<file path=customXml/itemProps129.xml><?xml version="1.0" encoding="utf-8"?>
<ds:datastoreItem xmlns:ds="http://schemas.openxmlformats.org/officeDocument/2006/customXml" ds:itemID="{C94F62EC-CC38-4F5A-94C4-678EC23278A2}">
  <ds:schemaRefs/>
</ds:datastoreItem>
</file>

<file path=customXml/itemProps130.xml><?xml version="1.0" encoding="utf-8"?>
<ds:datastoreItem xmlns:ds="http://schemas.openxmlformats.org/officeDocument/2006/customXml" ds:itemID="{05BCF9D0-BCAD-4BF5-8CE5-A43987778F8B}">
  <ds:schemaRefs/>
</ds:datastoreItem>
</file>

<file path=customXml/itemProps131.xml><?xml version="1.0" encoding="utf-8"?>
<ds:datastoreItem xmlns:ds="http://schemas.openxmlformats.org/officeDocument/2006/customXml" ds:itemID="{E9CA5809-D557-4B04-B0D1-F6D24DE13649}">
  <ds:schemaRefs/>
</ds:datastoreItem>
</file>

<file path=customXml/itemProps132.xml><?xml version="1.0" encoding="utf-8"?>
<ds:datastoreItem xmlns:ds="http://schemas.openxmlformats.org/officeDocument/2006/customXml" ds:itemID="{BA970A5B-8A14-4529-808F-8574BE719E0D}">
  <ds:schemaRefs/>
</ds:datastoreItem>
</file>

<file path=customXml/itemProps133.xml><?xml version="1.0" encoding="utf-8"?>
<ds:datastoreItem xmlns:ds="http://schemas.openxmlformats.org/officeDocument/2006/customXml" ds:itemID="{6D6160C9-5614-4663-8414-0173F9FE8D8B}">
  <ds:schemaRefs/>
</ds:datastoreItem>
</file>

<file path=customXml/itemProps134.xml><?xml version="1.0" encoding="utf-8"?>
<ds:datastoreItem xmlns:ds="http://schemas.openxmlformats.org/officeDocument/2006/customXml" ds:itemID="{8B7064DD-AD93-4405-8BDC-0B5D9543AD79}">
  <ds:schemaRefs/>
</ds:datastoreItem>
</file>

<file path=customXml/itemProps135.xml><?xml version="1.0" encoding="utf-8"?>
<ds:datastoreItem xmlns:ds="http://schemas.openxmlformats.org/officeDocument/2006/customXml" ds:itemID="{9D132FEC-6773-4B05-A196-DC0BAC13C0FB}">
  <ds:schemaRefs/>
</ds:datastoreItem>
</file>

<file path=customXml/itemProps136.xml><?xml version="1.0" encoding="utf-8"?>
<ds:datastoreItem xmlns:ds="http://schemas.openxmlformats.org/officeDocument/2006/customXml" ds:itemID="{2BE52466-D5C9-4C56-8FB5-21650DE5E778}">
  <ds:schemaRefs/>
</ds:datastoreItem>
</file>

<file path=customXml/itemProps137.xml><?xml version="1.0" encoding="utf-8"?>
<ds:datastoreItem xmlns:ds="http://schemas.openxmlformats.org/officeDocument/2006/customXml" ds:itemID="{A9017942-C896-4C67-9941-C251B29D5D22}">
  <ds:schemaRefs/>
</ds:datastoreItem>
</file>

<file path=customXml/itemProps138.xml><?xml version="1.0" encoding="utf-8"?>
<ds:datastoreItem xmlns:ds="http://schemas.openxmlformats.org/officeDocument/2006/customXml" ds:itemID="{D0151752-A1D4-4DCA-B5B0-539BD314C07E}">
  <ds:schemaRefs/>
</ds:datastoreItem>
</file>

<file path=customXml/itemProps139.xml><?xml version="1.0" encoding="utf-8"?>
<ds:datastoreItem xmlns:ds="http://schemas.openxmlformats.org/officeDocument/2006/customXml" ds:itemID="{71B5D9CC-52D3-46F2-ADB5-64F3C225C871}">
  <ds:schemaRefs/>
</ds:datastoreItem>
</file>

<file path=customXml/itemProps140.xml><?xml version="1.0" encoding="utf-8"?>
<ds:datastoreItem xmlns:ds="http://schemas.openxmlformats.org/officeDocument/2006/customXml" ds:itemID="{33FC6D4D-B2AD-4DD4-A4E3-896F900BAE34}">
  <ds:schemaRefs/>
</ds:datastoreItem>
</file>

<file path=customXml/itemProps141.xml><?xml version="1.0" encoding="utf-8"?>
<ds:datastoreItem xmlns:ds="http://schemas.openxmlformats.org/officeDocument/2006/customXml" ds:itemID="{9F12DF61-7A07-4497-8A26-97E44256B44A}">
  <ds:schemaRefs/>
</ds:datastoreItem>
</file>

<file path=customXml/itemProps142.xml><?xml version="1.0" encoding="utf-8"?>
<ds:datastoreItem xmlns:ds="http://schemas.openxmlformats.org/officeDocument/2006/customXml" ds:itemID="{66A21D88-E333-47E4-8EAE-878B3BD422DC}">
  <ds:schemaRefs/>
</ds:datastoreItem>
</file>

<file path=customXml/itemProps143.xml><?xml version="1.0" encoding="utf-8"?>
<ds:datastoreItem xmlns:ds="http://schemas.openxmlformats.org/officeDocument/2006/customXml" ds:itemID="{50D1621B-0832-4CEF-B46C-6AE3E0E614D6}">
  <ds:schemaRefs/>
</ds:datastoreItem>
</file>

<file path=customXml/itemProps144.xml><?xml version="1.0" encoding="utf-8"?>
<ds:datastoreItem xmlns:ds="http://schemas.openxmlformats.org/officeDocument/2006/customXml" ds:itemID="{F0512E5E-EE3C-4145-9A5E-03ABA1832848}">
  <ds:schemaRefs/>
</ds:datastoreItem>
</file>

<file path=customXml/itemProps145.xml><?xml version="1.0" encoding="utf-8"?>
<ds:datastoreItem xmlns:ds="http://schemas.openxmlformats.org/officeDocument/2006/customXml" ds:itemID="{B9E71687-9879-45C3-B295-ACD58EDB60E7}">
  <ds:schemaRefs/>
</ds:datastoreItem>
</file>

<file path=customXml/itemProps146.xml><?xml version="1.0" encoding="utf-8"?>
<ds:datastoreItem xmlns:ds="http://schemas.openxmlformats.org/officeDocument/2006/customXml" ds:itemID="{35640783-23A8-4825-915C-2AB828EDF2DB}">
  <ds:schemaRefs/>
</ds:datastoreItem>
</file>

<file path=docProps/app.xml><?xml version="1.0" encoding="utf-8"?>
<Properties xmlns="http://schemas.openxmlformats.org/officeDocument/2006/extended-properties" xmlns:vt="http://schemas.openxmlformats.org/officeDocument/2006/docPropsVTypes">
  <Template>Normal</Template>
  <Company>Micorosoft</Company>
  <Pages>94</Pages>
  <Words>7714</Words>
  <Characters>43974</Characters>
  <Lines>366</Lines>
  <Paragraphs>103</Paragraphs>
  <TotalTime>2</TotalTime>
  <ScaleCrop>false</ScaleCrop>
  <LinksUpToDate>false</LinksUpToDate>
  <CharactersWithSpaces>51585</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2025-01-15T14:49:00Z</dcterms:created>
  <dc:creator>DELL</dc:creator>
  <cp:lastModifiedBy>DELL</cp:lastModifiedBy>
  <dcterms:modified xsi:type="dcterms:W3CDTF">2025-02-21T00:28:18Z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369AF635B5F343A3B48EED2E68512956_13</vt:lpwstr>
  </property>
</Properties>
</file>