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天津市建筑市场服务中心</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1"/>
          <w:headerReference w:type="default" r:id="rId32"/>
          <w:headerReference w:type="first" r:id="rId33"/>
          <w:footerReference w:type="even" r:id="rId34"/>
          <w:footerReference w:type="default" r:id="rId35"/>
          <w:footerReference w:type="first" r:id="rId36"/>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37"/>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198055373"/>
      <w:bookmarkStart w:id="1" w:name="_Toc1358716097"/>
      <w:bookmarkStart w:id="2" w:name="_Toc403062085"/>
      <w:bookmarkStart w:id="3" w:name="_Toc1214908849"/>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1101039957"/>
      <w:bookmarkStart w:id="6" w:name="_Toc698509467"/>
      <w:bookmarkStart w:id="7" w:name="_Toc909979739"/>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天津市建筑市场服务中心</w:t>
      </w:r>
      <w:r>
        <w:rPr>
          <w:rFonts w:ascii="仿宋_GB2312" w:eastAsia="仿宋_GB2312" w:hint="eastAsia"/>
          <w:sz w:val="30"/>
          <w:szCs w:val="30"/>
        </w:rPr>
        <w:t xml:space="preserve">的主要职责是：</w:t>
      </w:r>
      <w:r>
        <w:rPr>
          <w:rFonts w:ascii="仿宋_GB2312" w:eastAsia="仿宋_GB2312" w:hint="eastAsia"/>
          <w:sz w:val="30"/>
          <w:szCs w:val="30"/>
        </w:rPr>
        <w:t xml:space="preserve">服务我市建筑市场，促进建筑行业健康发展。承担建筑行业发展规划编制的相关事务性工作；参与拟订住房城乡建设领域相关行业发展规划和相关政策；承担建筑业企业劳务用工情况监督管理、建筑市场行为监督管理、建筑市场信用体系建设的相关事务性工作；承担住房建设系统施工队伍职业技能培训和鉴定的考核管理工作；承担拟订工程造价计价及调整办法，发布我市建筑市场材料设备价格信息及工程造价综合浮动指数，为建设单位提供工程计价服务等相关工作</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311971100"/>
      <w:bookmarkStart w:id="9" w:name="_Toc1798423086"/>
      <w:bookmarkStart w:id="10" w:name="_Toc1702997367"/>
      <w:bookmarkStart w:id="11" w:name="_Toc244589183"/>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天津市建筑市场服务中心内设11个职能部室；下辖0个预算单位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天津市建筑市场服务中心</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天津市建筑市场服务中心本级</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8"/>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984815664"/>
      <w:bookmarkStart w:id="18" w:name="_Toc1865768001"/>
      <w:bookmarkStart w:id="19" w:name="_Toc291121727"/>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单位：天津市建筑市场服务中心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snapToGrid w:val="0"/>
              <w:jc w:val="right"/>
            </w:pPr>
            <w:r>
              <w:rPr>
                <w:rFonts w:ascii="宋体" w:eastAsia="宋体" w:hAnsi="宋体" w:cs="宋体"/>
                <w:b w:val="0"/>
                <w:i w:val="0"/>
                <w:color w:val="000000"/>
                <w:sz w:val="23"/>
              </w:rPr>
              <w:t xml:space="preserve">101,502.00</w:t>
            </w: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3,028,707.91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1,261,357.26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17,226,762.29</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snapToGrid w:val="0"/>
              <w:jc w:val="right"/>
            </w:pPr>
            <w:r>
              <w:rPr>
                <w:rFonts w:ascii="宋体" w:eastAsia="宋体" w:hAnsi="宋体" w:cs="宋体"/>
                <w:b w:val="0"/>
                <w:i w:val="0"/>
                <w:color w:val="000000"/>
                <w:sz w:val="23"/>
              </w:rPr>
              <w:t xml:space="preserve">45,053,069.65</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17,328,264.29</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49,343,134.82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32,014,870.53</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49,343,134.82</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49,343,134.82</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单位：天津市建筑市场服务中心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17,328,264.29</w:t>
            </w: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101,502.00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17,226,762.29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w:t>
            </w:r>
          </w:p>
        </w:tc>
        <w:tc>
          <w:tcPr>
            <w:tcW w:w="2520" w:type="dxa"/>
            <w:tcBorders/>
            <w:vAlign w:val="center"/>
          </w:tcPr>
          <w:p>
            <w:pPr>
              <w:snapToGrid w:val="0"/>
              <w:jc w:val="left"/>
            </w:pPr>
            <w:r>
              <w:rPr>
                <w:rFonts w:ascii="宋体" w:eastAsia="宋体" w:hAnsi="宋体" w:cs="宋体"/>
                <w:b w:val="0"/>
                <w:i w:val="0"/>
                <w:color w:val="000000"/>
                <w:sz w:val="14"/>
              </w:rPr>
              <w:t xml:space="preserve">城乡社区支出</w:t>
            </w:r>
          </w:p>
        </w:tc>
        <w:tc>
          <w:tcPr>
            <w:tcW w:w="1240" w:type="dxa"/>
            <w:tcBorders/>
            <w:vAlign w:val="center"/>
          </w:tcPr>
          <w:p>
            <w:pPr>
              <w:snapToGrid w:val="0"/>
              <w:jc w:val="right"/>
            </w:pPr>
            <w:r>
              <w:rPr>
                <w:rFonts w:ascii="宋体" w:eastAsia="宋体" w:hAnsi="宋体" w:cs="宋体"/>
                <w:b w:val="0"/>
                <w:i w:val="0"/>
                <w:color w:val="000000"/>
                <w:sz w:val="14"/>
              </w:rPr>
              <w:t xml:space="preserve">17,328,264.29</w:t>
            </w: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101,502.00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17,226,762.29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21201</w:t>
            </w:r>
          </w:p>
        </w:tc>
        <w:tc>
          <w:tcPr>
            <w:tcW w:w="2520" w:type="dxa"/>
            <w:tcBorders/>
            <w:vAlign w:val="center"/>
          </w:tcPr>
          <w:p>
            <w:pPr>
              <w:snapToGrid w:val="0"/>
              <w:jc w:val="left"/>
            </w:pPr>
            <w:r>
              <w:rPr>
                <w:rFonts w:ascii="宋体" w:eastAsia="宋体" w:hAnsi="宋体" w:cs="宋体"/>
                <w:b w:val="0"/>
                <w:i w:val="0"/>
                <w:color w:val="000000"/>
                <w:sz w:val="14"/>
              </w:rPr>
              <w:t xml:space="preserve">城乡社区管理事务</w:t>
            </w:r>
          </w:p>
        </w:tc>
        <w:tc>
          <w:tcPr>
            <w:tcW w:w="1240" w:type="dxa"/>
            <w:tcBorders/>
            <w:vAlign w:val="center"/>
          </w:tcPr>
          <w:p>
            <w:pPr>
              <w:snapToGrid w:val="0"/>
              <w:jc w:val="right"/>
            </w:pPr>
            <w:r>
              <w:rPr>
                <w:rFonts w:ascii="宋体" w:eastAsia="宋体" w:hAnsi="宋体" w:cs="宋体"/>
                <w:b w:val="0"/>
                <w:i w:val="0"/>
                <w:color w:val="000000"/>
                <w:sz w:val="14"/>
              </w:rPr>
              <w:t xml:space="preserve">17,328,264.29</w:t>
            </w: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101,502.00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17,226,762.29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2120199</w:t>
            </w:r>
          </w:p>
        </w:tc>
        <w:tc>
          <w:tcPr>
            <w:tcW w:w="2520" w:type="dxa"/>
            <w:tcBorders/>
            <w:vAlign w:val="center"/>
          </w:tcPr>
          <w:p>
            <w:pPr>
              <w:snapToGrid w:val="0"/>
              <w:jc w:val="left"/>
            </w:pPr>
            <w:r>
              <w:rPr>
                <w:rFonts w:ascii="宋体" w:eastAsia="宋体" w:hAnsi="宋体" w:cs="宋体"/>
                <w:b w:val="0"/>
                <w:i w:val="0"/>
                <w:color w:val="000000"/>
                <w:sz w:val="14"/>
              </w:rPr>
              <w:t xml:space="preserve">其他城乡社区管理事务支出</w:t>
            </w:r>
          </w:p>
        </w:tc>
        <w:tc>
          <w:tcPr>
            <w:tcW w:w="1240" w:type="dxa"/>
            <w:tcBorders/>
            <w:vAlign w:val="center"/>
          </w:tcPr>
          <w:p>
            <w:pPr>
              <w:snapToGrid w:val="0"/>
              <w:jc w:val="right"/>
            </w:pPr>
            <w:r>
              <w:rPr>
                <w:rFonts w:ascii="宋体" w:eastAsia="宋体" w:hAnsi="宋体" w:cs="宋体"/>
                <w:b w:val="0"/>
                <w:i w:val="0"/>
                <w:color w:val="000000"/>
                <w:sz w:val="14"/>
              </w:rPr>
              <w:t xml:space="preserve">17,328,264.29</w:t>
            </w: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101,502.00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17,226,762.29</w:t>
            </w: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单位：天津市建筑市场服务中心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49,343,134.82</w:t>
            </w:r>
          </w:p>
        </w:tc>
        <w:tc>
          <w:tcPr>
            <w:tcW w:w="580" w:type="dxa"/>
            <w:tcBorders/>
            <w:vAlign w:val="center"/>
          </w:tcPr>
          <w:p>
            <w:pPr>
              <w:snapToGrid w:val="0"/>
              <w:jc w:val="right"/>
            </w:pPr>
            <w:r>
              <w:rPr>
                <w:rFonts w:ascii="宋体" w:eastAsia="宋体" w:hAnsi="宋体" w:cs="宋体"/>
                <w:b w:val="0"/>
                <w:i w:val="0"/>
                <w:color w:val="000000"/>
                <w:sz w:val="9"/>
              </w:rPr>
              <w:t xml:space="preserve">17,328,264.29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101,502.00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17,226,762.29</w:t>
            </w:r>
          </w:p>
        </w:tc>
        <w:tc>
          <w:tcPr>
            <w:tcW w:w="580" w:type="dxa"/>
            <w:tcBorders/>
            <w:vAlign w:val="center"/>
          </w:tcPr>
          <w:p>
            <w:pPr>
              <w:snapToGrid w:val="0"/>
              <w:jc w:val="right"/>
            </w:pPr>
            <w:r>
              <w:rPr>
                <w:rFonts w:ascii="宋体" w:eastAsia="宋体" w:hAnsi="宋体" w:cs="宋体"/>
                <w:b w:val="0"/>
                <w:i w:val="0"/>
                <w:color w:val="000000"/>
                <w:sz w:val="9"/>
              </w:rPr>
              <w:t xml:space="preserve">32,014,870.53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32,014,870.53</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32,014,870.53</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325701</w:t>
            </w:r>
          </w:p>
        </w:tc>
        <w:tc>
          <w:tcPr>
            <w:tcW w:w="1520" w:type="dxa"/>
            <w:tcBorders/>
            <w:vAlign w:val="center"/>
          </w:tcPr>
          <w:p>
            <w:pPr>
              <w:snapToGrid w:val="0"/>
              <w:jc w:val="center"/>
            </w:pPr>
            <w:r>
              <w:rPr>
                <w:rFonts w:ascii="宋体" w:eastAsia="宋体" w:hAnsi="宋体" w:cs="宋体"/>
                <w:b w:val="0"/>
                <w:i w:val="0"/>
                <w:color w:val="000000"/>
                <w:sz w:val="9"/>
              </w:rPr>
              <w:t xml:space="preserve">天津市建筑市场服务中心</w:t>
            </w:r>
          </w:p>
        </w:tc>
        <w:tc>
          <w:tcPr>
            <w:tcW w:w="580" w:type="dxa"/>
            <w:tcBorders/>
            <w:vAlign w:val="center"/>
          </w:tcPr>
          <w:p>
            <w:pPr>
              <w:snapToGrid w:val="0"/>
              <w:jc w:val="right"/>
            </w:pPr>
            <w:r>
              <w:rPr>
                <w:rFonts w:ascii="宋体" w:eastAsia="宋体" w:hAnsi="宋体" w:cs="宋体"/>
                <w:b w:val="0"/>
                <w:i w:val="0"/>
                <w:color w:val="000000"/>
                <w:sz w:val="9"/>
              </w:rPr>
              <w:t xml:space="preserve">49,343,134.82</w:t>
            </w:r>
          </w:p>
        </w:tc>
        <w:tc>
          <w:tcPr>
            <w:tcW w:w="580" w:type="dxa"/>
            <w:tcBorders/>
            <w:vAlign w:val="center"/>
          </w:tcPr>
          <w:p>
            <w:pPr>
              <w:snapToGrid w:val="0"/>
              <w:jc w:val="right"/>
            </w:pPr>
            <w:r>
              <w:rPr>
                <w:rFonts w:ascii="宋体" w:eastAsia="宋体" w:hAnsi="宋体" w:cs="宋体"/>
                <w:b w:val="0"/>
                <w:i w:val="0"/>
                <w:color w:val="000000"/>
                <w:sz w:val="9"/>
              </w:rPr>
              <w:t xml:space="preserve">17,328,264.29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101,502.00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17,226,762.29</w:t>
            </w:r>
          </w:p>
        </w:tc>
        <w:tc>
          <w:tcPr>
            <w:tcW w:w="580" w:type="dxa"/>
            <w:tcBorders/>
            <w:vAlign w:val="center"/>
          </w:tcPr>
          <w:p>
            <w:pPr>
              <w:snapToGrid w:val="0"/>
              <w:jc w:val="right"/>
            </w:pPr>
            <w:r>
              <w:rPr>
                <w:rFonts w:ascii="宋体" w:eastAsia="宋体" w:hAnsi="宋体" w:cs="宋体"/>
                <w:b w:val="0"/>
                <w:i w:val="0"/>
                <w:color w:val="000000"/>
                <w:sz w:val="9"/>
              </w:rPr>
              <w:t xml:space="preserve">32,014,870.53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32,014,870.53</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32,014,870.53</w:t>
            </w: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单位：天津市建筑市场服务中心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49,343,134.82</w:t>
            </w:r>
          </w:p>
        </w:tc>
        <w:tc>
          <w:tcPr>
            <w:tcW w:w="1320" w:type="dxa"/>
            <w:tcBorders/>
            <w:vAlign w:val="center"/>
          </w:tcPr>
          <w:p>
            <w:pPr>
              <w:snapToGrid w:val="0"/>
              <w:jc w:val="right"/>
            </w:pPr>
            <w:r>
              <w:rPr>
                <w:rFonts w:ascii="宋体" w:eastAsia="宋体" w:hAnsi="宋体" w:cs="宋体"/>
                <w:b w:val="0"/>
                <w:i w:val="0"/>
                <w:color w:val="000000"/>
                <w:sz w:val="15"/>
              </w:rPr>
              <w:t xml:space="preserve">28,922,095.76</w:t>
            </w:r>
          </w:p>
        </w:tc>
        <w:tc>
          <w:tcPr>
            <w:tcW w:w="1320" w:type="dxa"/>
            <w:tcBorders/>
            <w:vAlign w:val="center"/>
          </w:tcPr>
          <w:p>
            <w:pPr>
              <w:snapToGrid w:val="0"/>
              <w:jc w:val="right"/>
            </w:pPr>
            <w:r>
              <w:rPr>
                <w:rFonts w:ascii="宋体" w:eastAsia="宋体" w:hAnsi="宋体" w:cs="宋体"/>
                <w:b w:val="0"/>
                <w:i w:val="0"/>
                <w:color w:val="000000"/>
                <w:sz w:val="15"/>
              </w:rPr>
              <w:t xml:space="preserve">20,421,039.06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3,028,707.91</w:t>
            </w:r>
          </w:p>
        </w:tc>
        <w:tc>
          <w:tcPr>
            <w:tcW w:w="1320" w:type="dxa"/>
            <w:tcBorders/>
            <w:vAlign w:val="center"/>
          </w:tcPr>
          <w:p>
            <w:pPr>
              <w:snapToGrid w:val="0"/>
              <w:jc w:val="right"/>
            </w:pPr>
            <w:r>
              <w:rPr>
                <w:rFonts w:ascii="宋体" w:eastAsia="宋体" w:hAnsi="宋体" w:cs="宋体"/>
                <w:b w:val="0"/>
                <w:i w:val="0"/>
                <w:color w:val="000000"/>
                <w:sz w:val="15"/>
              </w:rPr>
              <w:t xml:space="preserve">3,028,707.91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3,028,707.91</w:t>
            </w:r>
          </w:p>
        </w:tc>
        <w:tc>
          <w:tcPr>
            <w:tcW w:w="1320" w:type="dxa"/>
            <w:tcBorders/>
            <w:vAlign w:val="center"/>
          </w:tcPr>
          <w:p>
            <w:pPr>
              <w:snapToGrid w:val="0"/>
              <w:jc w:val="right"/>
            </w:pPr>
            <w:r>
              <w:rPr>
                <w:rFonts w:ascii="宋体" w:eastAsia="宋体" w:hAnsi="宋体" w:cs="宋体"/>
                <w:b w:val="0"/>
                <w:i w:val="0"/>
                <w:color w:val="000000"/>
                <w:sz w:val="15"/>
              </w:rPr>
              <w:t xml:space="preserve">3,028,707.91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2,019,140.23</w:t>
            </w:r>
          </w:p>
        </w:tc>
        <w:tc>
          <w:tcPr>
            <w:tcW w:w="1320" w:type="dxa"/>
            <w:tcBorders/>
            <w:vAlign w:val="center"/>
          </w:tcPr>
          <w:p>
            <w:pPr>
              <w:snapToGrid w:val="0"/>
              <w:jc w:val="right"/>
            </w:pPr>
            <w:r>
              <w:rPr>
                <w:rFonts w:ascii="宋体" w:eastAsia="宋体" w:hAnsi="宋体" w:cs="宋体"/>
                <w:b w:val="0"/>
                <w:i w:val="0"/>
                <w:color w:val="000000"/>
                <w:sz w:val="15"/>
              </w:rPr>
              <w:t xml:space="preserve">2,019,140.23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1,009,567.68</w:t>
            </w:r>
          </w:p>
        </w:tc>
        <w:tc>
          <w:tcPr>
            <w:tcW w:w="1320" w:type="dxa"/>
            <w:tcBorders/>
            <w:vAlign w:val="center"/>
          </w:tcPr>
          <w:p>
            <w:pPr>
              <w:snapToGrid w:val="0"/>
              <w:jc w:val="right"/>
            </w:pPr>
            <w:r>
              <w:rPr>
                <w:rFonts w:ascii="宋体" w:eastAsia="宋体" w:hAnsi="宋体" w:cs="宋体"/>
                <w:b w:val="0"/>
                <w:i w:val="0"/>
                <w:color w:val="000000"/>
                <w:sz w:val="15"/>
              </w:rPr>
              <w:t xml:space="preserve">1,009,567.68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1,261,357.26</w:t>
            </w:r>
          </w:p>
        </w:tc>
        <w:tc>
          <w:tcPr>
            <w:tcW w:w="1320" w:type="dxa"/>
            <w:tcBorders/>
            <w:vAlign w:val="center"/>
          </w:tcPr>
          <w:p>
            <w:pPr>
              <w:snapToGrid w:val="0"/>
              <w:jc w:val="right"/>
            </w:pPr>
            <w:r>
              <w:rPr>
                <w:rFonts w:ascii="宋体" w:eastAsia="宋体" w:hAnsi="宋体" w:cs="宋体"/>
                <w:b w:val="0"/>
                <w:i w:val="0"/>
                <w:color w:val="000000"/>
                <w:sz w:val="15"/>
              </w:rPr>
              <w:t xml:space="preserve">1,261,357.26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1,261,357.26</w:t>
            </w:r>
          </w:p>
        </w:tc>
        <w:tc>
          <w:tcPr>
            <w:tcW w:w="1320" w:type="dxa"/>
            <w:tcBorders/>
            <w:vAlign w:val="center"/>
          </w:tcPr>
          <w:p>
            <w:pPr>
              <w:snapToGrid w:val="0"/>
              <w:jc w:val="right"/>
            </w:pPr>
            <w:r>
              <w:rPr>
                <w:rFonts w:ascii="宋体" w:eastAsia="宋体" w:hAnsi="宋体" w:cs="宋体"/>
                <w:b w:val="0"/>
                <w:i w:val="0"/>
                <w:color w:val="000000"/>
                <w:sz w:val="15"/>
              </w:rPr>
              <w:t xml:space="preserve">1,261,357.26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1,261,357.26</w:t>
            </w:r>
          </w:p>
        </w:tc>
        <w:tc>
          <w:tcPr>
            <w:tcW w:w="1320" w:type="dxa"/>
            <w:tcBorders/>
            <w:vAlign w:val="center"/>
          </w:tcPr>
          <w:p>
            <w:pPr>
              <w:snapToGrid w:val="0"/>
              <w:jc w:val="right"/>
            </w:pPr>
            <w:r>
              <w:rPr>
                <w:rFonts w:ascii="宋体" w:eastAsia="宋体" w:hAnsi="宋体" w:cs="宋体"/>
                <w:b w:val="0"/>
                <w:i w:val="0"/>
                <w:color w:val="000000"/>
                <w:sz w:val="15"/>
              </w:rPr>
              <w:t xml:space="preserve">1,261,357.26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w:t>
            </w:r>
          </w:p>
        </w:tc>
        <w:tc>
          <w:tcPr>
            <w:tcW w:w="4400" w:type="dxa"/>
            <w:tcBorders/>
            <w:vAlign w:val="center"/>
          </w:tcPr>
          <w:p>
            <w:pPr>
              <w:snapToGrid w:val="0"/>
              <w:jc w:val="left"/>
            </w:pPr>
            <w:r>
              <w:rPr>
                <w:rFonts w:ascii="宋体" w:eastAsia="宋体" w:hAnsi="宋体" w:cs="宋体"/>
                <w:b w:val="0"/>
                <w:i w:val="0"/>
                <w:color w:val="000000"/>
                <w:sz w:val="15"/>
              </w:rPr>
              <w:t xml:space="preserve">城乡社区支出</w:t>
            </w:r>
          </w:p>
        </w:tc>
        <w:tc>
          <w:tcPr>
            <w:tcW w:w="1320" w:type="dxa"/>
            <w:tcBorders/>
            <w:vAlign w:val="center"/>
          </w:tcPr>
          <w:p>
            <w:pPr>
              <w:snapToGrid w:val="0"/>
              <w:jc w:val="right"/>
            </w:pPr>
            <w:r>
              <w:rPr>
                <w:rFonts w:ascii="宋体" w:eastAsia="宋体" w:hAnsi="宋体" w:cs="宋体"/>
                <w:b w:val="0"/>
                <w:i w:val="0"/>
                <w:color w:val="000000"/>
                <w:sz w:val="15"/>
              </w:rPr>
              <w:t xml:space="preserve">45,053,069.65</w:t>
            </w:r>
          </w:p>
        </w:tc>
        <w:tc>
          <w:tcPr>
            <w:tcW w:w="1320" w:type="dxa"/>
            <w:tcBorders/>
            <w:vAlign w:val="center"/>
          </w:tcPr>
          <w:p>
            <w:pPr>
              <w:snapToGrid w:val="0"/>
              <w:jc w:val="right"/>
            </w:pPr>
            <w:r>
              <w:rPr>
                <w:rFonts w:ascii="宋体" w:eastAsia="宋体" w:hAnsi="宋体" w:cs="宋体"/>
                <w:b w:val="0"/>
                <w:i w:val="0"/>
                <w:color w:val="000000"/>
                <w:sz w:val="15"/>
              </w:rPr>
              <w:t xml:space="preserve">24,632,030.59</w:t>
            </w:r>
          </w:p>
        </w:tc>
        <w:tc>
          <w:tcPr>
            <w:tcW w:w="1320" w:type="dxa"/>
            <w:tcBorders/>
            <w:vAlign w:val="center"/>
          </w:tcPr>
          <w:p>
            <w:pPr>
              <w:snapToGrid w:val="0"/>
              <w:jc w:val="right"/>
            </w:pPr>
            <w:r>
              <w:rPr>
                <w:rFonts w:ascii="宋体" w:eastAsia="宋体" w:hAnsi="宋体" w:cs="宋体"/>
                <w:b w:val="0"/>
                <w:i w:val="0"/>
                <w:color w:val="000000"/>
                <w:sz w:val="15"/>
              </w:rPr>
              <w:t xml:space="preserve">20,421,039.06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21201</w:t>
            </w:r>
          </w:p>
        </w:tc>
        <w:tc>
          <w:tcPr>
            <w:tcW w:w="4400" w:type="dxa"/>
            <w:tcBorders/>
            <w:vAlign w:val="center"/>
          </w:tcPr>
          <w:p>
            <w:pPr>
              <w:snapToGrid w:val="0"/>
              <w:jc w:val="left"/>
            </w:pPr>
            <w:r>
              <w:rPr>
                <w:rFonts w:ascii="宋体" w:eastAsia="宋体" w:hAnsi="宋体" w:cs="宋体"/>
                <w:b w:val="0"/>
                <w:i w:val="0"/>
                <w:color w:val="000000"/>
                <w:sz w:val="15"/>
              </w:rPr>
              <w:t xml:space="preserve">城乡社区管理事务</w:t>
            </w:r>
          </w:p>
        </w:tc>
        <w:tc>
          <w:tcPr>
            <w:tcW w:w="1320" w:type="dxa"/>
            <w:tcBorders/>
            <w:vAlign w:val="center"/>
          </w:tcPr>
          <w:p>
            <w:pPr>
              <w:snapToGrid w:val="0"/>
              <w:jc w:val="right"/>
            </w:pPr>
            <w:r>
              <w:rPr>
                <w:rFonts w:ascii="宋体" w:eastAsia="宋体" w:hAnsi="宋体" w:cs="宋体"/>
                <w:b w:val="0"/>
                <w:i w:val="0"/>
                <w:color w:val="000000"/>
                <w:sz w:val="15"/>
              </w:rPr>
              <w:t xml:space="preserve">45,053,069.65</w:t>
            </w:r>
          </w:p>
        </w:tc>
        <w:tc>
          <w:tcPr>
            <w:tcW w:w="1320" w:type="dxa"/>
            <w:tcBorders/>
            <w:vAlign w:val="center"/>
          </w:tcPr>
          <w:p>
            <w:pPr>
              <w:snapToGrid w:val="0"/>
              <w:jc w:val="right"/>
            </w:pPr>
            <w:r>
              <w:rPr>
                <w:rFonts w:ascii="宋体" w:eastAsia="宋体" w:hAnsi="宋体" w:cs="宋体"/>
                <w:b w:val="0"/>
                <w:i w:val="0"/>
                <w:color w:val="000000"/>
                <w:sz w:val="15"/>
              </w:rPr>
              <w:t xml:space="preserve">24,632,030.59</w:t>
            </w:r>
          </w:p>
        </w:tc>
        <w:tc>
          <w:tcPr>
            <w:tcW w:w="1320" w:type="dxa"/>
            <w:tcBorders/>
            <w:vAlign w:val="center"/>
          </w:tcPr>
          <w:p>
            <w:pPr>
              <w:snapToGrid w:val="0"/>
              <w:jc w:val="right"/>
            </w:pPr>
            <w:r>
              <w:rPr>
                <w:rFonts w:ascii="宋体" w:eastAsia="宋体" w:hAnsi="宋体" w:cs="宋体"/>
                <w:b w:val="0"/>
                <w:i w:val="0"/>
                <w:color w:val="000000"/>
                <w:sz w:val="15"/>
              </w:rPr>
              <w:t xml:space="preserve">20,421,039.06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2120199</w:t>
            </w:r>
          </w:p>
        </w:tc>
        <w:tc>
          <w:tcPr>
            <w:tcW w:w="4400" w:type="dxa"/>
            <w:tcBorders/>
            <w:vAlign w:val="center"/>
          </w:tcPr>
          <w:p>
            <w:pPr>
              <w:snapToGrid w:val="0"/>
              <w:jc w:val="left"/>
            </w:pPr>
            <w:r>
              <w:rPr>
                <w:rFonts w:ascii="宋体" w:eastAsia="宋体" w:hAnsi="宋体" w:cs="宋体"/>
                <w:b w:val="0"/>
                <w:i w:val="0"/>
                <w:color w:val="000000"/>
                <w:sz w:val="15"/>
              </w:rPr>
              <w:t xml:space="preserve">其他城乡社区管理事务支出</w:t>
            </w:r>
          </w:p>
        </w:tc>
        <w:tc>
          <w:tcPr>
            <w:tcW w:w="1320" w:type="dxa"/>
            <w:tcBorders/>
            <w:vAlign w:val="center"/>
          </w:tcPr>
          <w:p>
            <w:pPr>
              <w:snapToGrid w:val="0"/>
              <w:jc w:val="right"/>
            </w:pPr>
            <w:r>
              <w:rPr>
                <w:rFonts w:ascii="宋体" w:eastAsia="宋体" w:hAnsi="宋体" w:cs="宋体"/>
                <w:b w:val="0"/>
                <w:i w:val="0"/>
                <w:color w:val="000000"/>
                <w:sz w:val="15"/>
              </w:rPr>
              <w:t xml:space="preserve">45,053,069.65</w:t>
            </w:r>
          </w:p>
        </w:tc>
        <w:tc>
          <w:tcPr>
            <w:tcW w:w="1320" w:type="dxa"/>
            <w:tcBorders/>
            <w:vAlign w:val="center"/>
          </w:tcPr>
          <w:p>
            <w:pPr>
              <w:snapToGrid w:val="0"/>
              <w:jc w:val="right"/>
            </w:pPr>
            <w:r>
              <w:rPr>
                <w:rFonts w:ascii="宋体" w:eastAsia="宋体" w:hAnsi="宋体" w:cs="宋体"/>
                <w:b w:val="0"/>
                <w:i w:val="0"/>
                <w:color w:val="000000"/>
                <w:sz w:val="15"/>
              </w:rPr>
              <w:t xml:space="preserve">24,632,030.59</w:t>
            </w:r>
          </w:p>
        </w:tc>
        <w:tc>
          <w:tcPr>
            <w:tcW w:w="1320" w:type="dxa"/>
            <w:tcBorders/>
            <w:vAlign w:val="center"/>
          </w:tcPr>
          <w:p>
            <w:pPr>
              <w:snapToGrid w:val="0"/>
              <w:jc w:val="right"/>
            </w:pPr>
            <w:r>
              <w:rPr>
                <w:rFonts w:ascii="宋体" w:eastAsia="宋体" w:hAnsi="宋体" w:cs="宋体"/>
                <w:b w:val="0"/>
                <w:i w:val="0"/>
                <w:color w:val="000000"/>
                <w:sz w:val="15"/>
              </w:rPr>
              <w:t xml:space="preserve">20,421,039.06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单位：天津市建筑市场服务中心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天津市建筑市场服务中心2024年度财政拨款收入支出决算总表为空表。</w:t>
      </w:r>
      <w:bookmarkStart w:id="24" w:name="_Toc1872910203"/>
      <w:bookmarkStart w:id="25" w:name="_Toc524951764"/>
      <w:bookmarkStart w:id="26" w:name="_Toc143776408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7" w:name="_Toc1169939169"/>
      <w:r>
        <w:rPr>
          <w:rFonts w:ascii="黑体" w:eastAsia="黑体" w:hAnsi="黑体" w:hint="eastAsia"/>
          <w:sz w:val="30"/>
          <w:szCs w:val="30"/>
        </w:rPr>
        <w:t xml:space="preserve">六、《一般公共预算财政拨款支出决算表》</w:t>
      </w:r>
      <w:bookmarkEnd w:id="24"/>
      <w:bookmarkEnd w:id="25"/>
      <w:bookmarkEnd w:id="26"/>
      <w:bookmarkEnd w:id="2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单位：天津市建筑市场服务中心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p>
        </w:tc>
        <w:tc>
          <w:tcPr>
            <w:tcW w:w="3480" w:type="dxa"/>
            <w:tcBorders/>
            <w:vAlign w:val="center"/>
          </w:tcPr>
          <w:p>
            <w:pPr/>
          </w:p>
        </w:tc>
        <w:tc>
          <w:tcPr>
            <w:tcW w:w="1720" w:type="dxa"/>
            <w:tcBorders/>
            <w:vAlign w:val="center"/>
          </w:tcPr>
          <w:p>
            <w:pP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天津市建筑市场服务中心2024年度一般公共预算财政拨款支出决算表为空表。</w:t>
      </w:r>
      <w:bookmarkStart w:id="28" w:name="_Toc1014896516"/>
      <w:bookmarkStart w:id="29" w:name="_Toc1001475672"/>
      <w:bookmarkStart w:id="30" w:name="_Toc186484095"/>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1" w:name="_Toc807341451"/>
      <w:r>
        <w:rPr>
          <w:rFonts w:ascii="黑体" w:eastAsia="黑体" w:hAnsi="黑体" w:hint="eastAsia"/>
          <w:sz w:val="30"/>
          <w:szCs w:val="30"/>
        </w:rPr>
        <w:t xml:space="preserve">七、《一般公共预算财政拨款基本支出决算表》</w:t>
      </w:r>
      <w:bookmarkEnd w:id="28"/>
      <w:bookmarkEnd w:id="29"/>
      <w:bookmarkEnd w:id="30"/>
      <w:bookmarkEnd w:id="3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单位：天津市建筑市场服务中心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天津市建筑市场服务中心2024年度一般公共预算财政拨款基本支出决算表为空表。</w:t>
      </w:r>
    </w:p>
    <w:p>
      <w:pPr>
        <w:pStyle w:val="Heading2"/>
        <w:spacing w:before="0" w:after="0" w:line="800" w:lineRule="exact"/>
        <w:ind w:firstLine="600" w:firstLineChars="200"/>
        <w:rPr>
          <w:rFonts w:ascii="黑体" w:eastAsia="黑体" w:hAnsi="黑体"/>
          <w:bCs w:val="0"/>
          <w:sz w:val="30"/>
          <w:szCs w:val="30"/>
        </w:rPr>
      </w:pPr>
      <w:r>
        <w:br w:type="page"/>
      </w:r>
      <w:bookmarkStart w:id="32" w:name="_Toc2050619938"/>
      <w:bookmarkStart w:id="33" w:name="_Toc1186085211"/>
      <w:bookmarkStart w:id="34" w:name="_Toc1972277765"/>
      <w:bookmarkStart w:id="35" w:name="_Toc1059543692"/>
      <w:r>
        <w:rPr>
          <w:rFonts w:ascii="黑体" w:eastAsia="黑体" w:hAnsi="黑体" w:hint="eastAsia"/>
          <w:sz w:val="30"/>
          <w:szCs w:val="30"/>
        </w:rPr>
        <w:t xml:space="preserve">八、《政府性基金预算财政拨款收入支出决算表》</w:t>
      </w:r>
      <w:bookmarkEnd w:id="32"/>
      <w:bookmarkEnd w:id="33"/>
      <w:bookmarkEnd w:id="34"/>
      <w:bookmarkEnd w:id="3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单位：天津市建筑市场服务中心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天津市建筑市场服务中心2024年度政府性基金预算财政拨款收入支出决算表为空表。</w:t>
      </w:r>
      <w:bookmarkStart w:id="36" w:name="_Toc816430520"/>
      <w:bookmarkStart w:id="37" w:name="_Toc1662304910"/>
      <w:bookmarkStart w:id="38"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9" w:name="_Toc1590929823"/>
      <w:r>
        <w:rPr>
          <w:rFonts w:ascii="黑体" w:eastAsia="黑体" w:hAnsi="黑体" w:hint="eastAsia"/>
          <w:sz w:val="30"/>
          <w:szCs w:val="30"/>
        </w:rPr>
        <w:t xml:space="preserve">九、《国有资本经营预算财政拨款收入支出决算表》</w:t>
      </w:r>
      <w:bookmarkEnd w:id="36"/>
      <w:bookmarkEnd w:id="37"/>
      <w:bookmarkEnd w:id="38"/>
      <w:bookmarkEnd w:id="3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单位：天津市建筑市场服务中心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天津市建筑市场服务中心2024年国有资本经营预算财政拨款收入支出决算表为空表。</w:t>
      </w:r>
      <w:bookmarkStart w:id="40" w:name="_Toc1743858547"/>
      <w:bookmarkStart w:id="41" w:name="_Toc1474728957"/>
      <w:bookmarkStart w:id="42" w:name="_Toc2076180092"/>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43" w:name="_Toc438646364"/>
      <w:r>
        <w:rPr>
          <w:rFonts w:ascii="黑体" w:eastAsia="黑体" w:hAnsi="黑体" w:hint="eastAsia"/>
          <w:sz w:val="30"/>
          <w:szCs w:val="30"/>
        </w:rPr>
        <w:t xml:space="preserve">十、《财政拨款“三公”经费支出决算表》</w:t>
      </w:r>
      <w:bookmarkEnd w:id="40"/>
      <w:bookmarkEnd w:id="41"/>
      <w:bookmarkEnd w:id="42"/>
      <w:bookmarkEnd w:id="4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单位：天津市建筑市场服务中心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天津市建筑市场服务中心2024年财政拨款“三公”经费支出决算表为空表。</w:t>
      </w:r>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44" w:name="_Toc1660810272"/>
    </w:p>
    <w:p>
      <w:pPr>
        <w:pStyle w:val="Heading2"/>
        <w:spacing w:before="0" w:after="0" w:line="800" w:lineRule="exact"/>
        <w:ind w:firstLine="600" w:firstLineChars="200"/>
        <w:rPr>
          <w:rFonts w:ascii="黑体" w:eastAsia="黑体" w:hAnsi="黑体"/>
          <w:sz w:val="30"/>
          <w:szCs w:val="30"/>
        </w:rPr>
      </w:pPr>
      <w:bookmarkStart w:id="45" w:name="_Toc18079597"/>
      <w:bookmarkStart w:id="46" w:name="_Toc2044509788"/>
      <w:bookmarkStart w:id="47" w:name="_Toc173785173"/>
      <w:r>
        <w:rPr>
          <w:rFonts w:ascii="黑体" w:eastAsia="黑体" w:hAnsi="黑体" w:hint="eastAsia"/>
          <w:sz w:val="30"/>
          <w:szCs w:val="30"/>
        </w:rPr>
        <w:t xml:space="preserve">十一、《项目支出决算表》</w:t>
      </w:r>
      <w:bookmarkEnd w:id="45"/>
      <w:bookmarkEnd w:id="46"/>
      <w:bookmarkEnd w:id="4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单位：天津市建筑市场服务中心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snapToGrid w:val="0"/>
              <w:jc w:val="right"/>
            </w:pPr>
            <w:r>
              <w:rPr>
                <w:rFonts w:ascii="宋体" w:eastAsia="宋体" w:hAnsi="宋体" w:cs="宋体"/>
                <w:b w:val="0"/>
                <w:i w:val="0"/>
                <w:color w:val="000000"/>
                <w:sz w:val="14"/>
              </w:rPr>
              <w:t xml:space="preserve">20,421,039.06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20,421,039.06</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w:t>
            </w:r>
          </w:p>
        </w:tc>
        <w:tc>
          <w:tcPr>
            <w:tcW w:w="5240" w:type="dxa"/>
            <w:tcBorders/>
            <w:vAlign w:val="center"/>
          </w:tcPr>
          <w:p>
            <w:pPr>
              <w:snapToGrid w:val="0"/>
              <w:jc w:val="left"/>
            </w:pPr>
            <w:r>
              <w:rPr>
                <w:rFonts w:ascii="宋体" w:eastAsia="宋体" w:hAnsi="宋体" w:cs="宋体"/>
                <w:b w:val="0"/>
                <w:i w:val="0"/>
                <w:color w:val="000000"/>
                <w:sz w:val="14"/>
              </w:rPr>
              <w:t xml:space="preserve">城乡社区支出</w:t>
            </w:r>
          </w:p>
        </w:tc>
        <w:tc>
          <w:tcPr>
            <w:tcW w:w="1160" w:type="dxa"/>
            <w:tcBorders/>
            <w:vAlign w:val="center"/>
          </w:tcPr>
          <w:p>
            <w:pPr>
              <w:snapToGrid w:val="0"/>
              <w:jc w:val="right"/>
            </w:pPr>
            <w:r>
              <w:rPr>
                <w:rFonts w:ascii="宋体" w:eastAsia="宋体" w:hAnsi="宋体" w:cs="宋体"/>
                <w:b w:val="0"/>
                <w:i w:val="0"/>
                <w:color w:val="000000"/>
                <w:sz w:val="14"/>
              </w:rPr>
              <w:t xml:space="preserve">20,421,039.06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20,421,039.06</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21201</w:t>
            </w:r>
          </w:p>
        </w:tc>
        <w:tc>
          <w:tcPr>
            <w:tcW w:w="5240" w:type="dxa"/>
            <w:tcBorders/>
            <w:vAlign w:val="center"/>
          </w:tcPr>
          <w:p>
            <w:pPr>
              <w:snapToGrid w:val="0"/>
              <w:jc w:val="left"/>
            </w:pPr>
            <w:r>
              <w:rPr>
                <w:rFonts w:ascii="宋体" w:eastAsia="宋体" w:hAnsi="宋体" w:cs="宋体"/>
                <w:b w:val="0"/>
                <w:i w:val="0"/>
                <w:color w:val="000000"/>
                <w:sz w:val="14"/>
              </w:rPr>
              <w:t xml:space="preserve">城乡社区管理事务</w:t>
            </w:r>
          </w:p>
        </w:tc>
        <w:tc>
          <w:tcPr>
            <w:tcW w:w="1160" w:type="dxa"/>
            <w:tcBorders/>
            <w:vAlign w:val="center"/>
          </w:tcPr>
          <w:p>
            <w:pPr>
              <w:snapToGrid w:val="0"/>
              <w:jc w:val="right"/>
            </w:pPr>
            <w:r>
              <w:rPr>
                <w:rFonts w:ascii="宋体" w:eastAsia="宋体" w:hAnsi="宋体" w:cs="宋体"/>
                <w:b w:val="0"/>
                <w:i w:val="0"/>
                <w:color w:val="000000"/>
                <w:sz w:val="14"/>
              </w:rPr>
              <w:t xml:space="preserve">20,421,039.06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20,421,039.06</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2120199</w:t>
            </w:r>
          </w:p>
        </w:tc>
        <w:tc>
          <w:tcPr>
            <w:tcW w:w="5240" w:type="dxa"/>
            <w:tcBorders/>
            <w:vAlign w:val="center"/>
          </w:tcPr>
          <w:p>
            <w:pPr>
              <w:snapToGrid w:val="0"/>
              <w:jc w:val="left"/>
            </w:pPr>
            <w:r>
              <w:rPr>
                <w:rFonts w:ascii="宋体" w:eastAsia="宋体" w:hAnsi="宋体" w:cs="宋体"/>
                <w:b w:val="0"/>
                <w:i w:val="0"/>
                <w:color w:val="000000"/>
                <w:sz w:val="14"/>
              </w:rPr>
              <w:t xml:space="preserve">其他城乡社区管理事务支出</w:t>
            </w:r>
          </w:p>
        </w:tc>
        <w:tc>
          <w:tcPr>
            <w:tcW w:w="1160" w:type="dxa"/>
            <w:tcBorders/>
            <w:vAlign w:val="center"/>
          </w:tcPr>
          <w:p>
            <w:pPr>
              <w:snapToGrid w:val="0"/>
              <w:jc w:val="right"/>
            </w:pPr>
            <w:r>
              <w:rPr>
                <w:rFonts w:ascii="宋体" w:eastAsia="宋体" w:hAnsi="宋体" w:cs="宋体"/>
                <w:b w:val="0"/>
                <w:i w:val="0"/>
                <w:color w:val="000000"/>
                <w:sz w:val="14"/>
              </w:rPr>
              <w:t xml:space="preserve">20,421,039.06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20,421,039.06</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2120199</w:t>
            </w:r>
          </w:p>
        </w:tc>
        <w:tc>
          <w:tcPr>
            <w:tcW w:w="5240" w:type="dxa"/>
            <w:tcBorders/>
            <w:vAlign w:val="center"/>
          </w:tcPr>
          <w:p>
            <w:pPr>
              <w:snapToGrid w:val="0"/>
              <w:jc w:val="left"/>
            </w:pPr>
            <w:r>
              <w:rPr>
                <w:rFonts w:ascii="宋体" w:eastAsia="宋体" w:hAnsi="宋体" w:cs="宋体"/>
                <w:b w:val="0"/>
                <w:i w:val="0"/>
                <w:color w:val="000000"/>
                <w:sz w:val="14"/>
              </w:rPr>
              <w:t xml:space="preserve">建筑市场中心业务费（非财政）</w:t>
            </w:r>
          </w:p>
        </w:tc>
        <w:tc>
          <w:tcPr>
            <w:tcW w:w="1160" w:type="dxa"/>
            <w:tcBorders/>
            <w:vAlign w:val="center"/>
          </w:tcPr>
          <w:p>
            <w:pPr>
              <w:snapToGrid w:val="0"/>
              <w:jc w:val="right"/>
            </w:pPr>
            <w:r>
              <w:rPr>
                <w:rFonts w:ascii="宋体" w:eastAsia="宋体" w:hAnsi="宋体" w:cs="宋体"/>
                <w:b w:val="0"/>
                <w:i w:val="0"/>
                <w:color w:val="000000"/>
                <w:sz w:val="14"/>
              </w:rPr>
              <w:t xml:space="preserve">20,421,039.06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20,421,039.06</w:t>
            </w: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44"/>
      <w:bookmarkStart w:id="48" w:name="_Toc190171269"/>
      <w:bookmarkStart w:id="49" w:name="_Toc245797798"/>
      <w:bookmarkStart w:id="50" w:name="_Toc229642691"/>
      <w:bookmarkStart w:id="51" w:name="_Toc1068592552"/>
      <w:r>
        <w:rPr>
          <w:rFonts w:ascii="方正小标宋简体" w:eastAsia="方正小标宋简体" w:hAnsi="方正小标宋简体" w:cs="方正小标宋简体" w:hint="eastAsia"/>
          <w:b w:val="0"/>
        </w:rPr>
        <w:t xml:space="preserve">第三部分 2024年度部门决算情况说明</w:t>
      </w:r>
      <w:bookmarkEnd w:id="48"/>
      <w:bookmarkEnd w:id="49"/>
      <w:bookmarkEnd w:id="50"/>
      <w:bookmarkEnd w:id="51"/>
    </w:p>
    <w:p>
      <w:pPr>
        <w:pStyle w:val="Heading2"/>
        <w:spacing w:before="0" w:after="0" w:line="600" w:lineRule="exact"/>
        <w:ind w:firstLine="600" w:firstLineChars="200"/>
        <w:rPr>
          <w:rFonts w:ascii="黑体" w:eastAsia="黑体" w:hAnsi="黑体"/>
          <w:bCs w:val="0"/>
          <w:sz w:val="30"/>
          <w:szCs w:val="30"/>
        </w:rPr>
      </w:pPr>
      <w:bookmarkStart w:id="52" w:name="_Toc1512537805"/>
      <w:bookmarkStart w:id="53" w:name="_Toc429281603"/>
      <w:bookmarkStart w:id="54" w:name="_Toc576593978"/>
      <w:bookmarkStart w:id="55" w:name="_Toc752851347"/>
      <w:r>
        <w:rPr>
          <w:rFonts w:ascii="黑体" w:eastAsia="黑体" w:hAnsi="黑体" w:hint="eastAsia"/>
          <w:bCs w:val="0"/>
          <w:sz w:val="30"/>
          <w:szCs w:val="30"/>
        </w:rPr>
        <w:t xml:space="preserve">一、收入支出决算总体情况说明</w:t>
      </w:r>
      <w:bookmarkEnd w:id="52"/>
      <w:bookmarkEnd w:id="53"/>
      <w:bookmarkEnd w:id="54"/>
      <w:bookmarkEnd w:id="55"/>
    </w:p>
    <w:p>
      <w:pPr>
        <w:spacing w:line="600" w:lineRule="exact"/>
        <w:ind w:firstLine="600"/>
        <w:rPr>
          <w:rFonts w:eastAsia="仿宋_GB2312"/>
          <w:sz w:val="30"/>
          <w:szCs w:val="30"/>
        </w:rPr>
      </w:pPr>
      <w:r>
        <w:rPr>
          <w:rFonts w:eastAsia="仿宋_GB2312" w:hint="eastAsia"/>
          <w:sz w:val="30"/>
          <w:szCs w:val="30"/>
        </w:rPr>
        <w:t xml:space="preserve">天津市建筑市场服务中心</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49,343,134.82</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减少538,968,406.77元，下降91.613%</w:t>
      </w:r>
      <w:r>
        <w:rPr>
          <w:rFonts w:eastAsia="仿宋_GB2312" w:hint="eastAsia"/>
          <w:sz w:val="30"/>
          <w:szCs w:val="30"/>
        </w:rPr>
        <w:t xml:space="preserve">，主要原因是</w:t>
      </w:r>
      <w:r>
        <w:rPr>
          <w:rFonts w:eastAsia="仿宋_GB2312" w:hint="eastAsia"/>
          <w:sz w:val="30"/>
          <w:szCs w:val="30"/>
        </w:rPr>
        <w:t xml:space="preserve">房屋租赁合同到期，租户变动，银行定期存款利息减少，导致其他收入减少；为响应“过紧日子”要求，减少公用经费支出</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事业收入101,502.00元、其他收入17,226,762.29元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社会保障和就业支出3,028,707.91元、卫生健康支出1,261,357.26元、城乡社区支出45,053,069.65元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6" w:name="_Toc1458959096"/>
      <w:bookmarkStart w:id="57" w:name="_Toc198940905"/>
      <w:bookmarkStart w:id="58" w:name="_Toc1538331348"/>
      <w:bookmarkStart w:id="59" w:name="_Toc1368772982"/>
      <w:r>
        <w:rPr>
          <w:rFonts w:ascii="黑体" w:eastAsia="黑体" w:hAnsi="黑体" w:cs="仿宋_GB2312" w:hint="eastAsia"/>
          <w:bCs w:val="0"/>
          <w:sz w:val="30"/>
          <w:szCs w:val="30"/>
        </w:rPr>
        <w:t xml:space="preserve">二、收入决算情况说明</w:t>
      </w:r>
      <w:bookmarkEnd w:id="56"/>
      <w:bookmarkEnd w:id="57"/>
      <w:bookmarkEnd w:id="58"/>
      <w:bookmarkEnd w:id="59"/>
    </w:p>
    <w:p>
      <w:pPr>
        <w:spacing w:line="600" w:lineRule="exact"/>
        <w:ind w:firstLine="600" w:firstLineChars="200"/>
        <w:rPr>
          <w:rFonts w:eastAsia="仿宋_GB2312"/>
          <w:sz w:val="30"/>
          <w:szCs w:val="30"/>
        </w:rPr>
      </w:pPr>
      <w:r>
        <w:rPr>
          <w:rFonts w:eastAsia="仿宋_GB2312" w:hint="eastAsia"/>
          <w:sz w:val="30"/>
          <w:szCs w:val="30"/>
        </w:rPr>
        <w:t xml:space="preserve">天津市建筑市场服务中心</w:t>
      </w:r>
      <w:r>
        <w:rPr>
          <w:rFonts w:eastAsia="仿宋_GB2312" w:hint="eastAsia"/>
          <w:sz w:val="30"/>
          <w:szCs w:val="30"/>
        </w:rPr>
        <w:t xml:space="preserve">2024年度本年收入合计</w:t>
      </w:r>
      <w:r>
        <w:rPr>
          <w:rFonts w:eastAsia="仿宋_GB2312" w:hint="eastAsia"/>
          <w:sz w:val="30"/>
          <w:szCs w:val="30"/>
        </w:rPr>
        <w:t xml:space="preserve">17,328,264.29</w:t>
      </w:r>
      <w:r>
        <w:rPr>
          <w:rFonts w:eastAsia="仿宋_GB2312" w:hint="eastAsia"/>
          <w:sz w:val="30"/>
          <w:szCs w:val="30"/>
        </w:rPr>
        <w:t xml:space="preserve">元，与2023年度相比</w:t>
      </w:r>
      <w:r>
        <w:rPr>
          <w:rFonts w:eastAsia="仿宋_GB2312" w:hint="eastAsia"/>
          <w:sz w:val="30"/>
          <w:szCs w:val="30"/>
        </w:rPr>
        <w:t xml:space="preserve">减少8,721,361.18元，</w:t>
      </w:r>
      <w:r>
        <w:rPr>
          <w:rFonts w:eastAsia="仿宋_GB2312" w:hint="eastAsia"/>
          <w:sz w:val="30"/>
          <w:szCs w:val="30"/>
        </w:rPr>
        <w:t xml:space="preserve">主要原因是</w:t>
      </w:r>
      <w:r>
        <w:rPr>
          <w:rFonts w:eastAsia="仿宋_GB2312" w:hint="eastAsia"/>
          <w:sz w:val="30"/>
          <w:szCs w:val="30"/>
        </w:rPr>
        <w:t xml:space="preserve">房屋租赁合同到期，租户变动，银行定期存款利息减少，导致其他收入减少</w:t>
      </w:r>
      <w:r>
        <w:rPr>
          <w:rFonts w:eastAsia="仿宋_GB2312" w:hint="eastAsia"/>
          <w:sz w:val="30"/>
          <w:szCs w:val="30"/>
        </w:rPr>
        <w:t xml:space="preserve">。其中：</w:t>
      </w:r>
      <w:r>
        <w:rPr>
          <w:rFonts w:eastAsia="仿宋_GB2312" w:hint="eastAsia"/>
          <w:sz w:val="30"/>
          <w:szCs w:val="30"/>
        </w:rPr>
        <w:t xml:space="preserve">事业收入101,502.00元，占0.586%；其他收入17,226,762.29元，占99.414%</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60" w:name="_Toc2115235603"/>
      <w:bookmarkStart w:id="61" w:name="_Toc1122681810"/>
      <w:bookmarkStart w:id="62" w:name="_Toc1179339603"/>
      <w:bookmarkStart w:id="63" w:name="_Toc757245026"/>
      <w:r>
        <w:rPr>
          <w:rFonts w:ascii="黑体" w:eastAsia="黑体" w:hAnsi="黑体" w:cs="仿宋_GB2312" w:hint="eastAsia"/>
          <w:bCs w:val="0"/>
          <w:sz w:val="30"/>
          <w:szCs w:val="30"/>
        </w:rPr>
        <w:t xml:space="preserve">三、支出决算情况说明</w:t>
      </w:r>
      <w:bookmarkEnd w:id="60"/>
      <w:bookmarkEnd w:id="61"/>
      <w:bookmarkEnd w:id="62"/>
      <w:bookmarkEnd w:id="63"/>
    </w:p>
    <w:p>
      <w:pPr>
        <w:spacing w:line="600" w:lineRule="exact"/>
        <w:ind w:firstLine="600" w:firstLineChars="200"/>
        <w:rPr>
          <w:rFonts w:eastAsia="仿宋_GB2312"/>
          <w:sz w:val="30"/>
          <w:szCs w:val="30"/>
        </w:rPr>
      </w:pPr>
      <w:r>
        <w:rPr>
          <w:rFonts w:eastAsia="仿宋_GB2312" w:hint="eastAsia"/>
          <w:sz w:val="30"/>
          <w:szCs w:val="30"/>
        </w:rPr>
        <w:t xml:space="preserve">天津市建筑市场服务中心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49,343,134.82</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减少572,153.58元，</w:t>
      </w:r>
      <w:r>
        <w:rPr>
          <w:rFonts w:eastAsia="仿宋_GB2312" w:hint="eastAsia"/>
          <w:sz w:val="30"/>
          <w:szCs w:val="30"/>
        </w:rPr>
        <w:t xml:space="preserve">主要原因是</w:t>
      </w:r>
      <w:r>
        <w:rPr>
          <w:rFonts w:eastAsia="仿宋_GB2312" w:hint="eastAsia"/>
          <w:sz w:val="30"/>
          <w:szCs w:val="30"/>
        </w:rPr>
        <w:t xml:space="preserve">响应“过紧日子”要求，减少公用经费支出</w:t>
      </w:r>
      <w:r>
        <w:rPr>
          <w:rFonts w:eastAsia="仿宋_GB2312" w:hint="eastAsia"/>
          <w:sz w:val="30"/>
          <w:szCs w:val="30"/>
        </w:rPr>
        <w:t xml:space="preserve">。其中：</w:t>
      </w:r>
      <w:r>
        <w:rPr>
          <w:rFonts w:eastAsia="仿宋_GB2312" w:hint="eastAsia"/>
          <w:sz w:val="30"/>
          <w:szCs w:val="30"/>
        </w:rPr>
        <w:t xml:space="preserve">基本支出28,922,095.76元，占58.614%；项目支出20,421,039.06元，占41.386%</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64" w:name="_Toc2034129458"/>
      <w:bookmarkStart w:id="65" w:name="_Toc1121858128"/>
      <w:bookmarkStart w:id="66" w:name="_Toc1320487183"/>
      <w:bookmarkStart w:id="67" w:name="_Toc1029059860"/>
      <w:r>
        <w:rPr>
          <w:rFonts w:ascii="黑体" w:eastAsia="黑体" w:hAnsi="黑体" w:hint="eastAsia"/>
          <w:bCs w:val="0"/>
          <w:sz w:val="30"/>
          <w:szCs w:val="30"/>
        </w:rPr>
        <w:t xml:space="preserve">四、财政拨款收支决算总体情况说明</w:t>
      </w:r>
      <w:bookmarkEnd w:id="64"/>
      <w:bookmarkEnd w:id="65"/>
      <w:bookmarkEnd w:id="66"/>
      <w:bookmarkEnd w:id="67"/>
    </w:p>
    <w:p>
      <w:pPr>
        <w:spacing w:line="600" w:lineRule="exact"/>
        <w:ind w:firstLine="600"/>
        <w:rPr>
          <w:rFonts w:eastAsia="仿宋_GB2312"/>
          <w:sz w:val="30"/>
          <w:szCs w:val="30"/>
        </w:rPr>
      </w:pPr>
      <w:r>
        <w:rPr>
          <w:rFonts w:eastAsia="仿宋_GB2312" w:hint="eastAsia"/>
          <w:sz w:val="30"/>
          <w:szCs w:val="30"/>
        </w:rPr>
        <w:t xml:space="preserve">天津市建筑市场服务中心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0.00</w:t>
      </w:r>
      <w:r>
        <w:rPr>
          <w:rFonts w:eastAsia="仿宋_GB2312" w:hint="eastAsia"/>
          <w:sz w:val="30"/>
          <w:szCs w:val="30"/>
        </w:rPr>
        <w:t xml:space="preserve">元。与2023年度相比，财政拨款收、支总计各</w:t>
      </w:r>
      <w:r>
        <w:rPr>
          <w:rFonts w:eastAsia="仿宋_GB2312" w:hint="eastAsia"/>
          <w:sz w:val="30"/>
          <w:szCs w:val="30"/>
        </w:rPr>
        <w:t xml:space="preserve">增加0.00元，</w:t>
      </w:r>
      <w:r>
        <w:rPr>
          <w:rFonts w:eastAsia="仿宋_GB2312" w:hint="eastAsia"/>
          <w:sz w:val="30"/>
          <w:szCs w:val="30"/>
        </w:rPr>
        <w:t xml:space="preserve">主要原因是</w:t>
      </w:r>
      <w:r>
        <w:rPr>
          <w:rFonts w:eastAsia="仿宋_GB2312" w:hint="eastAsia"/>
          <w:sz w:val="30"/>
          <w:szCs w:val="30"/>
        </w:rPr>
        <w:t xml:space="preserve">天津市建筑市场服务中心2024年度无财政拨款收入支出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8" w:name="_Toc1723257729"/>
      <w:bookmarkStart w:id="69" w:name="_Toc1821624013"/>
      <w:bookmarkStart w:id="70" w:name="_Toc163136636"/>
      <w:bookmarkStart w:id="71" w:name="_Toc1332076583"/>
      <w:r>
        <w:rPr>
          <w:rFonts w:ascii="黑体" w:eastAsia="黑体" w:hAnsi="黑体" w:cs="仿宋_GB2312" w:hint="eastAsia"/>
          <w:sz w:val="30"/>
          <w:szCs w:val="30"/>
        </w:rPr>
        <w:t xml:space="preserve">五、一般公共预算财政拨款支出决算情况说明</w:t>
      </w:r>
      <w:bookmarkEnd w:id="68"/>
      <w:bookmarkEnd w:id="69"/>
      <w:bookmarkEnd w:id="70"/>
      <w:bookmarkEnd w:id="71"/>
    </w:p>
    <w:p>
      <w:pPr>
        <w:spacing w:line="600" w:lineRule="exact"/>
        <w:ind w:firstLine="600" w:firstLineChars="200"/>
        <w:rPr>
          <w:rFonts w:eastAsia="仿宋_GB2312"/>
          <w:sz w:val="30"/>
          <w:szCs w:val="30"/>
        </w:rPr>
      </w:pPr>
      <w:r>
        <w:rPr>
          <w:rFonts w:eastAsia="仿宋_GB2312" w:hint="eastAsia"/>
          <w:sz w:val="30"/>
          <w:szCs w:val="30"/>
        </w:rPr>
        <w:t xml:space="preserve">天津市建筑市场服务中心2024年度无一般公共预算财政拨款收入、支出和结转结余。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2" w:name="_Toc1828187861"/>
      <w:bookmarkStart w:id="73" w:name="_Toc1648307680"/>
      <w:bookmarkStart w:id="74" w:name="_Toc1127616914"/>
      <w:bookmarkStart w:id="75" w:name="_Toc1507914859"/>
      <w:r>
        <w:rPr>
          <w:rFonts w:ascii="黑体" w:eastAsia="黑体" w:hAnsi="黑体" w:cs="仿宋_GB2312" w:hint="eastAsia"/>
          <w:sz w:val="30"/>
          <w:szCs w:val="30"/>
        </w:rPr>
        <w:t xml:space="preserve">六、一般公共预算财政拨款基本支出决算情况说明</w:t>
      </w:r>
      <w:bookmarkEnd w:id="72"/>
      <w:bookmarkEnd w:id="73"/>
      <w:bookmarkEnd w:id="74"/>
      <w:bookmarkEnd w:id="75"/>
    </w:p>
    <w:p>
      <w:pPr>
        <w:spacing w:line="600" w:lineRule="exact"/>
        <w:ind w:firstLine="600" w:firstLineChars="200"/>
        <w:rPr>
          <w:rFonts w:eastAsia="仿宋_GB2312"/>
          <w:sz w:val="30"/>
          <w:szCs w:val="30"/>
        </w:rPr>
      </w:pPr>
      <w:r>
        <w:rPr>
          <w:rFonts w:eastAsia="仿宋_GB2312" w:hint="eastAsia"/>
          <w:sz w:val="30"/>
          <w:szCs w:val="30"/>
        </w:rPr>
        <w:t xml:space="preserve">天津市建筑市场服务中心</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0.00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增加0.00元，</w:t>
      </w:r>
      <w:r>
        <w:rPr>
          <w:rFonts w:eastAsia="仿宋_GB2312" w:hint="eastAsia"/>
          <w:sz w:val="30"/>
          <w:szCs w:val="30"/>
        </w:rPr>
        <w:t xml:space="preserve">主要原因是</w:t>
      </w:r>
      <w:r>
        <w:rPr>
          <w:rFonts w:eastAsia="仿宋_GB2312" w:hint="eastAsia"/>
          <w:sz w:val="30"/>
          <w:szCs w:val="30"/>
        </w:rPr>
        <w:t xml:space="preserve">天津市建筑市场服务中心2024年度无一般公共预算财政拨款基本支出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6" w:name="_Toc1070516966"/>
      <w:bookmarkStart w:id="77" w:name="_Toc157358551"/>
      <w:bookmarkStart w:id="78" w:name="_Toc314288823"/>
      <w:bookmarkStart w:id="79" w:name="_Toc568131460"/>
      <w:r>
        <w:rPr>
          <w:rFonts w:ascii="黑体" w:eastAsia="黑体" w:hAnsi="黑体" w:cs="仿宋_GB2312" w:hint="eastAsia"/>
          <w:sz w:val="30"/>
          <w:szCs w:val="30"/>
        </w:rPr>
        <w:t xml:space="preserve">七、政府性基金预算财政拨款收支决算情况说明</w:t>
      </w:r>
      <w:bookmarkEnd w:id="76"/>
      <w:bookmarkEnd w:id="77"/>
      <w:bookmarkEnd w:id="78"/>
      <w:bookmarkEnd w:id="79"/>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天津市建筑市场服务中心2024年度无政府性基金预算财政拨款收入、支出和结转结余。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80" w:name="_Toc560652996"/>
      <w:bookmarkStart w:id="81" w:name="_Toc1172797200"/>
      <w:bookmarkStart w:id="82" w:name="_Toc1589960188"/>
      <w:bookmarkStart w:id="83" w:name="_Toc873153658"/>
      <w:r>
        <w:rPr>
          <w:rFonts w:ascii="黑体" w:eastAsia="黑体" w:hAnsi="黑体" w:cs="仿宋_GB2312" w:hint="eastAsia"/>
          <w:sz w:val="30"/>
          <w:szCs w:val="30"/>
        </w:rPr>
        <w:t xml:space="preserve">八、国有资本经营预算财政拨款收支决算情况说明</w:t>
      </w:r>
      <w:bookmarkEnd w:id="80"/>
      <w:bookmarkEnd w:id="81"/>
      <w:bookmarkEnd w:id="82"/>
      <w:bookmarkEnd w:id="83"/>
    </w:p>
    <w:p>
      <w:pPr>
        <w:spacing w:line="600" w:lineRule="exact"/>
        <w:ind w:firstLine="600" w:firstLineChars="200"/>
        <w:rPr>
          <w:rFonts w:eastAsia="仿宋_GB2312"/>
          <w:sz w:val="30"/>
          <w:szCs w:val="30"/>
        </w:rPr>
      </w:pPr>
      <w:r>
        <w:rPr>
          <w:rFonts w:eastAsia="仿宋_GB2312" w:hint="eastAsia"/>
          <w:sz w:val="30"/>
          <w:szCs w:val="30"/>
        </w:rPr>
        <w:t xml:space="preserve">天津市建筑市场服务中心2024年度无国有资本经营预算财政拨款收入、支出和结转结余。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84" w:name="_Toc1337770055"/>
      <w:bookmarkStart w:id="85" w:name="_Toc1597628234"/>
      <w:bookmarkStart w:id="86" w:name="_Toc1884144383"/>
      <w:bookmarkStart w:id="87" w:name="_Toc1321860095"/>
      <w:r>
        <w:rPr>
          <w:rFonts w:ascii="黑体" w:eastAsia="黑体" w:hAnsi="黑体" w:cs="仿宋_GB2312" w:hint="eastAsia"/>
          <w:sz w:val="30"/>
          <w:szCs w:val="30"/>
        </w:rPr>
        <w:t xml:space="preserve">九、财政拨款“三公”经费支出决算情况说明</w:t>
      </w:r>
      <w:bookmarkEnd w:id="84"/>
      <w:bookmarkEnd w:id="85"/>
      <w:bookmarkEnd w:id="86"/>
      <w:bookmarkEnd w:id="87"/>
    </w:p>
    <w:p>
      <w:pPr>
        <w:spacing w:line="600" w:lineRule="exact"/>
        <w:ind w:firstLine="600" w:firstLineChars="200"/>
        <w:rPr>
          <w:rFonts w:ascii="楷体" w:eastAsia="楷体" w:hAnsi="楷体" w:cs="楷体"/>
          <w:b/>
          <w:bCs/>
          <w:sz w:val="30"/>
          <w:szCs w:val="30"/>
        </w:rPr>
      </w:pPr>
      <w:bookmarkStart w:id="88" w:name="_Toc784288450"/>
      <w:bookmarkStart w:id="89" w:name="_Toc99152753"/>
      <w:r>
        <w:rPr>
          <w:rFonts w:ascii="楷体" w:eastAsia="楷体" w:hAnsi="楷体" w:cs="楷体" w:hint="eastAsia"/>
          <w:b/>
          <w:bCs/>
          <w:sz w:val="30"/>
          <w:szCs w:val="30"/>
        </w:rPr>
        <w:t xml:space="preserve">（一）总体情况</w:t>
      </w:r>
      <w:bookmarkEnd w:id="88"/>
      <w:bookmarkEnd w:id="89"/>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决算数与预算数持平的主要原因是本年度未用财政拨款经费列支“三公”经费；</w:t>
      </w:r>
      <w:r>
        <w:rPr>
          <w:rFonts w:eastAsia="仿宋_GB2312" w:hint="eastAsia"/>
          <w:sz w:val="30"/>
          <w:szCs w:val="30"/>
        </w:rPr>
        <w:t xml:space="preserve">决算数较上年持平的主要原因是本年度未用财政拨款经费列支“三公”经费。</w:t>
      </w:r>
    </w:p>
    <w:p>
      <w:pPr>
        <w:spacing w:line="600" w:lineRule="exact"/>
        <w:ind w:firstLine="600" w:firstLineChars="200"/>
        <w:rPr>
          <w:rFonts w:ascii="楷体" w:eastAsia="楷体" w:hAnsi="楷体" w:cs="楷体"/>
          <w:b/>
          <w:bCs/>
          <w:sz w:val="30"/>
          <w:szCs w:val="30"/>
        </w:rPr>
      </w:pPr>
      <w:bookmarkStart w:id="90" w:name="_Toc13009599"/>
      <w:bookmarkStart w:id="91" w:name="_Toc281353864"/>
      <w:r>
        <w:rPr>
          <w:rFonts w:ascii="楷体" w:eastAsia="楷体" w:hAnsi="楷体" w:cs="楷体" w:hint="eastAsia"/>
          <w:b/>
          <w:bCs/>
          <w:sz w:val="30"/>
          <w:szCs w:val="30"/>
        </w:rPr>
        <w:t xml:space="preserve">（二）具体情况</w:t>
      </w:r>
      <w:bookmarkEnd w:id="90"/>
      <w:bookmarkEnd w:id="91"/>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决算数与预算数持平的主要原因是本年度未用财政拨款经费列支公务用车购置及运行维护费；</w:t>
      </w:r>
      <w:r>
        <w:rPr>
          <w:rFonts w:eastAsia="仿宋_GB2312" w:hint="eastAsia"/>
          <w:sz w:val="30"/>
          <w:szCs w:val="30"/>
        </w:rPr>
        <w:t xml:space="preserve">决算数较上年持平的主要原因是本年度未用财政拨款经费列支公务用车购置及运行维护费。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决算数与预算数持平的主要原因是本年度未用财政拨款经费列支公务用车运行维护费；</w:t>
      </w:r>
      <w:r>
        <w:rPr>
          <w:rFonts w:eastAsia="仿宋_GB2312" w:hint="eastAsia"/>
          <w:sz w:val="30"/>
          <w:szCs w:val="30"/>
        </w:rPr>
        <w:t xml:space="preserve">决算数较上年持平的主要原因是本年度未用财政拨款经费列支公务用车运行维护费。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92" w:name="_Toc2102885201"/>
      <w:bookmarkStart w:id="93" w:name="_Toc20786419"/>
      <w:bookmarkStart w:id="94" w:name="_Toc1349690397"/>
      <w:bookmarkStart w:id="95" w:name="_Toc1895013942"/>
      <w:r>
        <w:rPr>
          <w:rFonts w:ascii="黑体" w:eastAsia="黑体" w:hAnsi="黑体" w:cs="仿宋_GB2312" w:hint="eastAsia"/>
          <w:sz w:val="30"/>
          <w:szCs w:val="30"/>
        </w:rPr>
        <w:t xml:space="preserve">十、机关运行经费支出情况说明</w:t>
      </w:r>
      <w:bookmarkEnd w:id="92"/>
      <w:bookmarkEnd w:id="93"/>
      <w:bookmarkEnd w:id="94"/>
      <w:bookmarkEnd w:id="95"/>
    </w:p>
    <w:p>
      <w:pPr>
        <w:spacing w:line="600" w:lineRule="exact"/>
        <w:ind w:firstLine="600" w:firstLineChars="200"/>
        <w:rPr>
          <w:rFonts w:eastAsia="仿宋_GB2312"/>
          <w:sz w:val="30"/>
          <w:szCs w:val="30"/>
        </w:rPr>
      </w:pPr>
      <w:r>
        <w:rPr>
          <w:rFonts w:eastAsia="仿宋_GB2312" w:hint="eastAsia"/>
          <w:sz w:val="30"/>
          <w:szCs w:val="30"/>
        </w:rPr>
        <w:t xml:space="preserve">天津市建筑市场服务中心2024年度无机关运行经费。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6" w:name="_Toc2053194528"/>
      <w:bookmarkStart w:id="97" w:name="_Toc376739118"/>
      <w:bookmarkStart w:id="98" w:name="_Toc169354537"/>
      <w:bookmarkStart w:id="99" w:name="_Toc1464993319"/>
      <w:r>
        <w:rPr>
          <w:rFonts w:ascii="黑体" w:eastAsia="黑体" w:hAnsi="黑体" w:cs="仿宋_GB2312" w:hint="eastAsia"/>
          <w:sz w:val="30"/>
          <w:szCs w:val="30"/>
        </w:rPr>
        <w:t xml:space="preserve">十一、政府采购支出情况说明</w:t>
      </w:r>
      <w:bookmarkEnd w:id="96"/>
      <w:bookmarkEnd w:id="97"/>
      <w:bookmarkEnd w:id="98"/>
      <w:bookmarkEnd w:id="99"/>
    </w:p>
    <w:p>
      <w:pPr>
        <w:spacing w:line="600" w:lineRule="exact"/>
        <w:ind w:firstLine="600" w:firstLineChars="200"/>
        <w:jc w:val="both"/>
        <w:rPr>
          <w:rFonts w:eastAsia="仿宋_GB2312"/>
          <w:sz w:val="30"/>
          <w:szCs w:val="30"/>
        </w:rPr>
      </w:pPr>
      <w:r>
        <w:rPr>
          <w:rFonts w:eastAsia="仿宋_GB2312" w:hint="eastAsia"/>
          <w:sz w:val="30"/>
          <w:szCs w:val="30"/>
        </w:rPr>
        <w:t xml:space="preserve">天津市建筑市场服务中心2024年政府采购支出总额10,437,657.22元，其中：政府采购货物支出19,062.90元、政府采购工程支出706,431.00元、政府采购服务支出9,712,163.32元。授予中小企业合同金额10,437,657.22元，占政府采购支出总额的100.000%，其中：授予小微企业合同金额3,896,212.90元，占政府采购支出总额的37.328%；货物采购授予中小企业合同金额占货物支出金额的100.000%，工程采购授予中小企业合同金额占工程支出金额的100.000%，服务采购授予中小企业合同金额占服务支出金额的100.000%。</w:t>
      </w:r>
    </w:p>
    <w:p>
      <w:pPr>
        <w:pStyle w:val="Heading2"/>
        <w:spacing w:before="0" w:after="0" w:line="600" w:lineRule="exact"/>
        <w:ind w:firstLine="600" w:firstLineChars="200"/>
        <w:rPr>
          <w:rFonts w:ascii="黑体" w:eastAsia="黑体" w:hAnsi="黑体" w:cs="仿宋_GB2312"/>
          <w:sz w:val="30"/>
          <w:szCs w:val="30"/>
        </w:rPr>
      </w:pPr>
      <w:bookmarkStart w:id="100" w:name="_Toc125708453"/>
      <w:bookmarkStart w:id="101" w:name="_Toc1242699578"/>
      <w:bookmarkStart w:id="102" w:name="_Toc925871084"/>
      <w:bookmarkStart w:id="103" w:name="_Toc1072564870"/>
      <w:r>
        <w:rPr>
          <w:rFonts w:ascii="黑体" w:eastAsia="黑体" w:hAnsi="黑体" w:cs="仿宋_GB2312" w:hint="eastAsia"/>
          <w:sz w:val="30"/>
          <w:szCs w:val="30"/>
        </w:rPr>
        <w:t xml:space="preserve">十二、国有资产占有使用情况说明</w:t>
      </w:r>
      <w:bookmarkEnd w:id="100"/>
      <w:bookmarkEnd w:id="101"/>
      <w:bookmarkEnd w:id="102"/>
      <w:bookmarkEnd w:id="103"/>
    </w:p>
    <w:p>
      <w:pPr>
        <w:spacing w:line="600" w:lineRule="exact"/>
        <w:ind w:firstLine="600" w:firstLineChars="200"/>
        <w:jc w:val="both"/>
        <w:rPr>
          <w:rFonts w:eastAsia="仿宋_GB2312"/>
          <w:sz w:val="30"/>
          <w:szCs w:val="30"/>
        </w:rPr>
      </w:pPr>
      <w:bookmarkStart w:id="104" w:name="_Toc620037172"/>
      <w:r>
        <w:rPr>
          <w:rFonts w:eastAsia="仿宋_GB2312" w:hint="eastAsia"/>
          <w:sz w:val="30"/>
          <w:szCs w:val="30"/>
        </w:rPr>
        <w:t xml:space="preserve">截至2024年12月31日，天津市建筑市场服务中心共有车辆8辆</w:t>
      </w:r>
      <w:r>
        <w:rPr>
          <w:rFonts w:eastAsia="仿宋_GB2312" w:hint="eastAsia"/>
          <w:sz w:val="30"/>
          <w:szCs w:val="30"/>
        </w:rPr>
        <w:t xml:space="preserve">，其中：</w:t>
      </w:r>
      <w:r>
        <w:rPr>
          <w:rFonts w:eastAsia="仿宋_GB2312" w:hint="eastAsia"/>
          <w:sz w:val="30"/>
          <w:szCs w:val="30"/>
        </w:rPr>
        <w:t xml:space="preserve">其他用车8辆</w:t>
      </w:r>
      <w:r>
        <w:rPr>
          <w:rFonts w:eastAsia="仿宋_GB2312" w:hint="eastAsia"/>
          <w:sz w:val="30"/>
          <w:szCs w:val="30"/>
        </w:rPr>
        <w:t xml:space="preserve">，其他用车主要包括业务用车</w:t>
      </w:r>
      <w:r>
        <w:rPr>
          <w:rFonts w:eastAsia="仿宋_GB2312" w:hint="eastAsia"/>
          <w:sz w:val="30"/>
          <w:szCs w:val="30"/>
        </w:rPr>
        <w:t xml:space="preserve">。单价100万元以上的设备0台（套）。</w:t>
      </w:r>
    </w:p>
    <w:p>
      <w:pPr>
        <w:pStyle w:val="Heading2"/>
        <w:spacing w:before="0" w:after="0" w:line="600" w:lineRule="exact"/>
        <w:ind w:firstLine="600" w:firstLineChars="200"/>
        <w:rPr>
          <w:rFonts w:ascii="黑体" w:eastAsia="黑体" w:hAnsi="黑体" w:cs="仿宋_GB2312"/>
          <w:sz w:val="30"/>
          <w:szCs w:val="30"/>
        </w:rPr>
      </w:pPr>
      <w:bookmarkStart w:id="105" w:name="_Toc1805544570"/>
      <w:bookmarkStart w:id="106" w:name="_Toc1773340371"/>
      <w:bookmarkStart w:id="107" w:name="_Toc448802626"/>
      <w:r>
        <w:rPr>
          <w:rFonts w:ascii="黑体" w:eastAsia="黑体" w:hAnsi="黑体" w:cs="仿宋_GB2312" w:hint="eastAsia"/>
          <w:sz w:val="30"/>
          <w:szCs w:val="30"/>
        </w:rPr>
        <w:t xml:space="preserve">十三、预算绩效情况说明</w:t>
      </w:r>
      <w:bookmarkEnd w:id="104"/>
      <w:bookmarkEnd w:id="105"/>
      <w:bookmarkEnd w:id="106"/>
      <w:bookmarkEnd w:id="107"/>
    </w:p>
    <w:p>
      <w:pPr>
        <w:spacing w:line="600" w:lineRule="exact"/>
        <w:jc w:val="both"/>
        <w:rPr>
          <w:rFonts w:eastAsia="仿宋_GB2312"/>
          <w:sz w:val="30"/>
          <w:szCs w:val="30"/>
        </w:rPr>
      </w:pPr>
      <w:r>
        <w:rPr>
          <w:rFonts w:eastAsia="仿宋_GB2312" w:hint="eastAsia"/>
          <w:sz w:val="30"/>
          <w:szCs w:val="30"/>
        </w:rPr>
        <w:t xml:space="preserve">    根据预算绩效管理要求，天津市建筑市场服务中心2024年度已对1个市级项目开展绩效自评，涉及金额26,180,000.00元，自评结果已随部门决算一并公开。</w:t>
      </w:r>
    </w:p>
    <w:p>
      <w:pPr>
        <w:pStyle w:val="Heading2"/>
        <w:spacing w:before="0" w:after="0" w:line="600" w:lineRule="exact"/>
        <w:ind w:firstLine="600" w:firstLineChars="200"/>
        <w:rPr>
          <w:rFonts w:ascii="黑体" w:eastAsia="黑体" w:hAnsi="黑体" w:cs="仿宋_GB2312"/>
          <w:sz w:val="30"/>
          <w:szCs w:val="30"/>
        </w:rPr>
      </w:pPr>
      <w:bookmarkStart w:id="108" w:name="_Toc1843655880"/>
      <w:bookmarkStart w:id="109" w:name="_Toc1753562331"/>
      <w:bookmarkStart w:id="110" w:name="_Toc1063166918"/>
      <w:bookmarkStart w:id="111" w:name="_Toc1374094560"/>
      <w:r>
        <w:rPr>
          <w:rFonts w:ascii="黑体" w:eastAsia="黑体" w:hAnsi="黑体" w:cs="仿宋_GB2312" w:hint="eastAsia"/>
          <w:sz w:val="30"/>
          <w:szCs w:val="30"/>
        </w:rPr>
        <w:t xml:space="preserve">十四、教育、医疗卫生、社会保障和就业、住房保障、涉农补贴等民生支出情况说明</w:t>
      </w:r>
      <w:bookmarkEnd w:id="108"/>
      <w:bookmarkEnd w:id="109"/>
      <w:bookmarkEnd w:id="110"/>
      <w:bookmarkEnd w:id="111"/>
    </w:p>
    <w:p>
      <w:pPr>
        <w:spacing w:line="600" w:lineRule="exact"/>
        <w:rPr>
          <w:rFonts w:eastAsia="楷体"/>
          <w:sz w:val="30"/>
          <w:szCs w:val="30"/>
        </w:rPr>
      </w:pPr>
      <w:r>
        <w:rPr>
          <w:rFonts w:eastAsia="仿宋_GB2312" w:hint="eastAsia"/>
          <w:sz w:val="30"/>
          <w:szCs w:val="30"/>
        </w:rPr>
        <w:t xml:space="preserve">    天津市建筑市场服务中心不属于乡、镇、街级单位，不涉及公开2024年度教育、医疗卫生、社会保障和就业、住房保障、涉农补贴等民生支出情况。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12" w:name="_Toc282832597"/>
      <w:bookmarkStart w:id="113" w:name="_Toc368130082"/>
      <w:bookmarkStart w:id="114" w:name="_Toc56525689"/>
      <w:bookmarkStart w:id="115" w:name="_Toc1582447786"/>
      <w:r>
        <w:rPr>
          <w:rFonts w:ascii="方正小标宋简体" w:eastAsia="方正小标宋简体" w:hAnsi="方正小标宋简体" w:cs="方正小标宋简体" w:hint="eastAsia"/>
          <w:b w:val="0"/>
        </w:rPr>
        <w:t xml:space="preserve">第四部分  名词解释</w:t>
      </w:r>
      <w:bookmarkEnd w:id="112"/>
      <w:bookmarkEnd w:id="113"/>
      <w:bookmarkEnd w:id="114"/>
      <w:bookmarkEnd w:id="115"/>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header" Target="header1.xml" /><Relationship Id="rId32" Type="http://schemas.openxmlformats.org/officeDocument/2006/relationships/header" Target="header2.xml" /><Relationship Id="rId33" Type="http://schemas.openxmlformats.org/officeDocument/2006/relationships/header" Target="header3.xml" /><Relationship Id="rId34" Type="http://schemas.openxmlformats.org/officeDocument/2006/relationships/footer" Target="footer1.xml" /><Relationship Id="rId35" Type="http://schemas.openxmlformats.org/officeDocument/2006/relationships/footer" Target="footer2.xml" /><Relationship Id="rId36" Type="http://schemas.openxmlformats.org/officeDocument/2006/relationships/footer" Target="footer3.xml" /><Relationship Id="rId37" Type="http://schemas.openxmlformats.org/officeDocument/2006/relationships/footer" Target="footer4.xml" /><Relationship Id="rId38" Type="http://schemas.openxmlformats.org/officeDocument/2006/relationships/footer" Target="footer5.xml" /><Relationship Id="rId39" Type="http://schemas.openxmlformats.org/officeDocument/2006/relationships/theme" Target="theme/theme1.xml" /><Relationship Id="rId4" Type="http://schemas.openxmlformats.org/officeDocument/2006/relationships/customXml" Target="../customXml/item4.xml" /><Relationship Id="rId40" Type="http://schemas.openxmlformats.org/officeDocument/2006/relationships/styles" Target="styles.xml" /><Relationship Id="rId41" Type="http://schemas.openxmlformats.org/officeDocument/2006/relationships/webSettings" Target="webSettings.xml" /><Relationship Id="rId42" Type="http://schemas.openxmlformats.org/officeDocument/2006/relationships/fontTable" Target="fontTable.xml" /><Relationship Id="rId43"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4.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5.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7.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8.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9.xml><?xml version="1.0" encoding="utf-8"?>
<cp:coreProperties xmlns:xsi="http://www.w3.org/2001/XMLSchema-instance" xmlns:cp="http://schemas.openxmlformats.org/package/2006/metadata/core-properties" xmlns:dcmitype="http://purl.org/dc/dcmitype/" xmlns:dcterms="http://purl.org/dc/terms/" xmlns:dc="http://purl.org/dc/elements/1.1/">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22.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4.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5.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28.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29.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0.xml><?xml version="1.0" encoding="utf-8"?>
<cp:coreProperties xmlns:xsi="http://www.w3.org/2001/XMLSchema-instance" xmlns:cp="http://schemas.openxmlformats.org/package/2006/metadata/core-properties" xmlns:dcmitype="http://purl.org/dc/dcmitype/" xmlns:dcterms="http://purl.org/dc/terms/" xmlns:dc="http://purl.org/dc/elements/1.1/">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4.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5.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7.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093F2D8C-60D1-42DB-8DB8-50630DD737DE}">
  <ds:schemaRefs/>
</ds:datastoreItem>
</file>

<file path=customXml/itemProps11.xml><?xml version="1.0" encoding="utf-8"?>
<ds:datastoreItem xmlns:ds="http://schemas.openxmlformats.org/officeDocument/2006/customXml" ds:itemID="{152f9f21-d660-4811-a657-e11e7279c308}">
  <ds:schemaRefs/>
</ds:datastoreItem>
</file>

<file path=customXml/itemProps12.xml><?xml version="1.0" encoding="utf-8"?>
<ds:datastoreItem xmlns:ds="http://schemas.openxmlformats.org/officeDocument/2006/customXml" ds:itemID="{611412D9-9BD1-49C6-898E-32E5B10E4A57}">
  <ds:schemaRefs/>
</ds:datastoreItem>
</file>

<file path=customXml/itemProps13.xml><?xml version="1.0" encoding="utf-8"?>
<ds:datastoreItem xmlns:ds="http://schemas.openxmlformats.org/officeDocument/2006/customXml" ds:itemID="{669241cf-41a7-4d66-a542-586e72629852}">
  <ds:schemaRefs/>
</ds:datastoreItem>
</file>

<file path=customXml/itemProps14.xml><?xml version="1.0" encoding="utf-8"?>
<ds:datastoreItem xmlns:ds="http://schemas.openxmlformats.org/officeDocument/2006/customXml" ds:itemID="{A1C04600-05AE-494A-A77E-2766C36D7927}">
  <ds:schemaRefs/>
</ds:datastoreItem>
</file>

<file path=customXml/itemProps15.xml><?xml version="1.0" encoding="utf-8"?>
<ds:datastoreItem xmlns:ds="http://schemas.openxmlformats.org/officeDocument/2006/customXml" ds:itemID="{696F2980-23D8-403F-A1D5-FC1C8D10704C}">
  <ds:schemaRefs/>
</ds:datastoreItem>
</file>

<file path=customXml/itemProps16.xml><?xml version="1.0" encoding="utf-8"?>
<ds:datastoreItem xmlns:ds="http://schemas.openxmlformats.org/officeDocument/2006/customXml" ds:itemID="{8445723E-1C18-4162-BEE5-0642E591AE1D}">
  <ds:schemaRefs/>
</ds:datastoreItem>
</file>

<file path=customXml/itemProps17.xml><?xml version="1.0" encoding="utf-8"?>
<ds:datastoreItem xmlns:ds="http://schemas.openxmlformats.org/officeDocument/2006/customXml" ds:itemID="{d198017d-3edc-457a-b84c-6a286741aa78}">
  <ds:schemaRefs/>
</ds:datastoreItem>
</file>

<file path=customXml/itemProps18.xml><?xml version="1.0" encoding="utf-8"?>
<ds:datastoreItem xmlns:ds="http://schemas.openxmlformats.org/officeDocument/2006/customXml" ds:itemID="{A460A401-5645-4B19-9032-4F3214354AD2}">
  <ds:schemaRefs/>
</ds:datastoreItem>
</file>

<file path=customXml/itemProps19.xml><?xml version="1.0" encoding="utf-8"?>
<ds:datastoreItem xmlns:ds="http://schemas.openxmlformats.org/officeDocument/2006/customXml" ds:itemID="{E3799C1F-725D-428D-8919-8F8656367B63}">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9B7E5BBC-85B6-4507-A266-8A5908359F3F}">
  <ds:schemaRefs/>
</ds:datastoreItem>
</file>

<file path=customXml/itemProps21.xml><?xml version="1.0" encoding="utf-8"?>
<ds:datastoreItem xmlns:ds="http://schemas.openxmlformats.org/officeDocument/2006/customXml" ds:itemID="{6805a781-7fa6-463e-aa16-b44e334a6848}">
  <ds:schemaRefs/>
</ds:datastoreItem>
</file>

<file path=customXml/itemProps22.xml><?xml version="1.0" encoding="utf-8"?>
<ds:datastoreItem xmlns:ds="http://schemas.openxmlformats.org/officeDocument/2006/customXml" ds:itemID="{c4f510e5-aa9b-4a7c-9d06-6c3409092b5e}">
  <ds:schemaRefs/>
</ds:datastoreItem>
</file>

<file path=customXml/itemProps23.xml><?xml version="1.0" encoding="utf-8"?>
<ds:datastoreItem xmlns:ds="http://schemas.openxmlformats.org/officeDocument/2006/customXml" ds:itemID="{17f99eb5-5d16-408b-8bd2-6155c5f3c94b}">
  <ds:schemaRefs/>
</ds:datastoreItem>
</file>

<file path=customXml/itemProps24.xml><?xml version="1.0" encoding="utf-8"?>
<ds:datastoreItem xmlns:ds="http://schemas.openxmlformats.org/officeDocument/2006/customXml" ds:itemID="{9A986101-A5D4-42F8-9BD2-ED831C27E849}">
  <ds:schemaRefs/>
</ds:datastoreItem>
</file>

<file path=customXml/itemProps25.xml><?xml version="1.0" encoding="utf-8"?>
<ds:datastoreItem xmlns:ds="http://schemas.openxmlformats.org/officeDocument/2006/customXml" ds:itemID="{30725F48-01CB-48AA-A7BB-504ED9A54385}">
  <ds:schemaRefs/>
</ds:datastoreItem>
</file>

<file path=customXml/itemProps26.xml><?xml version="1.0" encoding="utf-8"?>
<ds:datastoreItem xmlns:ds="http://schemas.openxmlformats.org/officeDocument/2006/customXml" ds:itemID="{addefca4-0d51-4184-a5d3-0693506862e8}">
  <ds:schemaRefs/>
</ds:datastoreItem>
</file>

<file path=customXml/itemProps27.xml><?xml version="1.0" encoding="utf-8"?>
<ds:datastoreItem xmlns:ds="http://schemas.openxmlformats.org/officeDocument/2006/customXml" ds:itemID="{A7A12F52-7F7E-49E8-9DED-3D2E6E172A8B}">
  <ds:schemaRefs/>
</ds:datastoreItem>
</file>

<file path=customXml/itemProps28.xml><?xml version="1.0" encoding="utf-8"?>
<ds:datastoreItem xmlns:ds="http://schemas.openxmlformats.org/officeDocument/2006/customXml" ds:itemID="{52C2F3B5-2FED-4CF7-BADE-85673CCA97A7}">
  <ds:schemaRefs/>
</ds:datastoreItem>
</file>

<file path=customXml/itemProps29.xml><?xml version="1.0" encoding="utf-8"?>
<ds:datastoreItem xmlns:ds="http://schemas.openxmlformats.org/officeDocument/2006/customXml" ds:itemID="{29C29699-4F72-40F4-B55A-008B4CA23939}">
  <ds:schemaRefs/>
</ds:datastoreItem>
</file>

<file path=customXml/itemProps3.xml><?xml version="1.0" encoding="utf-8"?>
<ds:datastoreItem xmlns:ds="http://schemas.openxmlformats.org/officeDocument/2006/customXml" ds:itemID="{98cfa169-6c8a-4aa9-ae2b-662239092801}">
  <ds:schemaRefs/>
</ds:datastoreItem>
</file>

<file path=customXml/itemProps30.xml><?xml version="1.0" encoding="utf-8"?>
<ds:datastoreItem xmlns:ds="http://schemas.openxmlformats.org/officeDocument/2006/customXml" ds:itemID="{8B3B8D83-7812-4532-AAD4-C9247D36013A}">
  <ds:schemaRefs/>
</ds:datastoreItem>
</file>

<file path=customXml/itemProps4.xml><?xml version="1.0" encoding="utf-8"?>
<ds:datastoreItem xmlns:ds="http://schemas.openxmlformats.org/officeDocument/2006/customXml" ds:itemID="{1709EA4B-BC17-47D8-8A6C-F6BE750A562F}">
  <ds:schemaRefs/>
</ds:datastoreItem>
</file>

<file path=customXml/itemProps5.xml><?xml version="1.0" encoding="utf-8"?>
<ds:datastoreItem xmlns:ds="http://schemas.openxmlformats.org/officeDocument/2006/customXml" ds:itemID="{217734FF-E389-4970-B253-703D7FC180DD}">
  <ds:schemaRefs/>
</ds:datastoreItem>
</file>

<file path=customXml/itemProps6.xml><?xml version="1.0" encoding="utf-8"?>
<ds:datastoreItem xmlns:ds="http://schemas.openxmlformats.org/officeDocument/2006/customXml" ds:itemID="{C3AB585A-6BA2-4FC7-BE37-D151DAAAB6C4}">
  <ds:schemaRefs/>
</ds:datastoreItem>
</file>

<file path=customXml/itemProps7.xml><?xml version="1.0" encoding="utf-8"?>
<ds:datastoreItem xmlns:ds="http://schemas.openxmlformats.org/officeDocument/2006/customXml" ds:itemID="{f119c3be-565a-4a7a-a908-231b685ad6fb}">
  <ds:schemaRefs/>
</ds:datastoreItem>
</file>

<file path=customXml/itemProps8.xml><?xml version="1.0" encoding="utf-8"?>
<ds:datastoreItem xmlns:ds="http://schemas.openxmlformats.org/officeDocument/2006/customXml" ds:itemID="{68CD3A8F-9C94-403B-AEAA-050E2144B593}">
  <ds:schemaRefs/>
</ds:datastoreItem>
</file>

<file path=customXml/itemProps9.xml><?xml version="1.0" encoding="utf-8"?>
<ds:datastoreItem xmlns:ds="http://schemas.openxmlformats.org/officeDocument/2006/customXml" ds:itemID="{f9b6d9fb-db02-45d0-914f-6307dcbc8ddf}">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2025-07-06T19:27:00Z</cp:lastPrinted>
  <dcterms:created xsi:type="dcterms:W3CDTF">2019-08-09T10:37:00Z</dcterms:created>
  <dcterms:modified xsi:type="dcterms:W3CDTF">2025-08-29T15:19:37Z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