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DBE57E">
      <w:pPr>
        <w:rPr>
          <w:del w:id="0" w:author="李静" w:date="2025-11-10T17:22:02Z"/>
        </w:rPr>
      </w:pPr>
    </w:p>
    <w:p w14:paraId="04EC8D10">
      <w:pPr>
        <w:snapToGrid w:val="0"/>
        <w:spacing w:line="600" w:lineRule="atLeast"/>
        <w:jc w:val="center"/>
        <w:rPr>
          <w:del w:id="1" w:author="李静" w:date="2025-11-10T17:22:02Z"/>
          <w:rFonts w:eastAsia="方正大标宋简体"/>
          <w:color w:val="FF0000"/>
          <w:spacing w:val="-14"/>
          <w:sz w:val="62"/>
          <w:szCs w:val="62"/>
        </w:rPr>
      </w:pPr>
      <w:del w:id="2" w:author="李静" w:date="2025-11-10T17:22:02Z">
        <w:r>
          <w:rPr/>
          <w:pict>
            <v:rect id="文本框 8" o:spid="_x0000_s1026" o:spt="1" style="position:absolute;left:0pt;margin-left:390.1pt;margin-top:24.35pt;height:68.25pt;width:80.25pt;mso-wrap-distance-bottom:3.6pt;mso-wrap-distance-left:9pt;mso-wrap-distance-right:9pt;mso-wrap-distance-top:3.6pt;z-index:251659264;mso-width-relative:page;mso-height-relative:page;" stroked="t" coordsize="21600,21600">
              <v:path/>
              <v:fill focussize="0,0"/>
              <v:stroke color="#FFFFFF"/>
              <v:imagedata o:title=""/>
              <o:lock v:ext="edit"/>
              <v:textbox>
                <w:txbxContent>
                  <w:p w14:paraId="50770E44">
                    <w:pPr>
                      <w:pStyle w:val="14"/>
                      <w:jc w:val="both"/>
                      <w:rPr>
                        <w:rFonts w:ascii="方正小标宋简体" w:eastAsia="方正小标宋简体" w:cs="Times New Roman"/>
                        <w:b w:val="0"/>
                        <w:bCs w:val="0"/>
                        <w:color w:val="FF0000"/>
                        <w:sz w:val="56"/>
                        <w:szCs w:val="56"/>
                      </w:rPr>
                    </w:pPr>
                    <w:r>
                      <w:rPr>
                        <w:rFonts w:hint="eastAsia" w:ascii="方正小标宋简体" w:eastAsia="方正小标宋简体" w:cs="方正小标宋简体"/>
                        <w:b w:val="0"/>
                        <w:bCs w:val="0"/>
                        <w:color w:val="FF0000"/>
                        <w:sz w:val="56"/>
                        <w:szCs w:val="56"/>
                      </w:rPr>
                      <w:t>文件</w:t>
                    </w:r>
                  </w:p>
                </w:txbxContent>
              </v:textbox>
              <w10:wrap type="square"/>
            </v:rect>
          </w:pict>
        </w:r>
      </w:del>
    </w:p>
    <w:p w14:paraId="29B15B4A">
      <w:pPr>
        <w:snapToGrid w:val="0"/>
        <w:spacing w:line="640" w:lineRule="exact"/>
        <w:ind w:right="1264" w:rightChars="416"/>
        <w:jc w:val="distribute"/>
        <w:rPr>
          <w:del w:id="4" w:author="李静" w:date="2025-11-10T17:22:02Z"/>
          <w:rFonts w:eastAsia="方正小标宋简体"/>
          <w:color w:val="FF0000"/>
          <w:spacing w:val="-8"/>
          <w:w w:val="95"/>
          <w:sz w:val="56"/>
          <w:szCs w:val="56"/>
        </w:rPr>
      </w:pPr>
      <w:del w:id="5" w:author="李静" w:date="2025-11-10T17:22:02Z">
        <w:r>
          <w:rPr>
            <w:rFonts w:eastAsia="方正小标宋简体"/>
            <w:color w:val="FF0000"/>
            <w:spacing w:val="-8"/>
            <w:w w:val="95"/>
            <w:sz w:val="56"/>
            <w:szCs w:val="56"/>
          </w:rPr>
          <w:delText xml:space="preserve"> </w:delText>
        </w:r>
      </w:del>
      <w:del w:id="6" w:author="李静" w:date="2025-11-10T17:22:02Z">
        <w:r>
          <w:rPr>
            <w:rFonts w:hint="eastAsia" w:eastAsia="方正小标宋简体" w:cs="方正小标宋简体"/>
            <w:color w:val="FF0000"/>
            <w:spacing w:val="-8"/>
            <w:w w:val="95"/>
            <w:sz w:val="56"/>
            <w:szCs w:val="56"/>
          </w:rPr>
          <w:delText>天津市住房和城乡建设委员会</w:delText>
        </w:r>
      </w:del>
    </w:p>
    <w:p w14:paraId="5A392463">
      <w:pPr>
        <w:spacing w:line="640" w:lineRule="exact"/>
        <w:jc w:val="center"/>
        <w:rPr>
          <w:del w:id="7" w:author="李静" w:date="2025-11-10T17:22:02Z"/>
          <w:rFonts w:eastAsia="方正小标宋简体"/>
          <w:color w:val="FF0000"/>
          <w:w w:val="95"/>
          <w:sz w:val="56"/>
          <w:szCs w:val="56"/>
        </w:rPr>
      </w:pPr>
      <w:del w:id="8" w:author="李静" w:date="2025-11-10T17:22:02Z">
        <w:r>
          <w:rPr>
            <w:rFonts w:eastAsia="方正小标宋简体"/>
            <w:color w:val="FF0000"/>
            <w:spacing w:val="-8"/>
            <w:w w:val="95"/>
            <w:sz w:val="56"/>
            <w:szCs w:val="56"/>
          </w:rPr>
          <w:delText xml:space="preserve"> </w:delText>
        </w:r>
      </w:del>
      <w:del w:id="9" w:author="李静" w:date="2025-11-10T17:22:02Z">
        <w:r>
          <w:rPr>
            <w:rFonts w:hint="eastAsia" w:eastAsia="方正小标宋简体" w:cs="方正小标宋简体"/>
            <w:color w:val="FF0000"/>
            <w:spacing w:val="418"/>
            <w:w w:val="95"/>
            <w:sz w:val="56"/>
            <w:szCs w:val="56"/>
          </w:rPr>
          <w:delText>天津市财政</w:delText>
        </w:r>
      </w:del>
      <w:del w:id="10" w:author="李静" w:date="2025-11-10T17:22:02Z">
        <w:r>
          <w:rPr>
            <w:rFonts w:hint="eastAsia" w:eastAsia="方正小标宋简体" w:cs="方正小标宋简体"/>
            <w:color w:val="FF0000"/>
            <w:w w:val="95"/>
            <w:sz w:val="56"/>
            <w:szCs w:val="56"/>
          </w:rPr>
          <w:delText>局</w:delText>
        </w:r>
      </w:del>
    </w:p>
    <w:p w14:paraId="2A0B493D">
      <w:pPr>
        <w:spacing w:line="400" w:lineRule="exact"/>
        <w:jc w:val="center"/>
        <w:rPr>
          <w:del w:id="11" w:author="李静" w:date="2025-11-10T17:22:02Z"/>
        </w:rPr>
      </w:pPr>
    </w:p>
    <w:p w14:paraId="795EEEA2">
      <w:pPr>
        <w:spacing w:line="400" w:lineRule="exact"/>
        <w:jc w:val="center"/>
        <w:rPr>
          <w:del w:id="12" w:author="李静" w:date="2025-11-10T17:22:02Z"/>
        </w:rPr>
      </w:pPr>
    </w:p>
    <w:p w14:paraId="22C5611B">
      <w:pPr>
        <w:spacing w:line="640" w:lineRule="exact"/>
        <w:jc w:val="center"/>
        <w:rPr>
          <w:del w:id="13" w:author="李静" w:date="2025-11-10T17:22:02Z"/>
        </w:rPr>
      </w:pPr>
      <w:del w:id="14" w:author="李静" w:date="2025-11-10T17:22:02Z">
        <w:r>
          <w:rPr>
            <w:rFonts w:hint="eastAsia" w:ascii="仿宋_GB2312" w:cs="仿宋_GB2312"/>
          </w:rPr>
          <w:delText>津住建房改</w:delText>
        </w:r>
      </w:del>
      <w:del w:id="15" w:author="李静" w:date="2025-11-10T17:22:02Z">
        <w:r>
          <w:rPr>
            <w:rFonts w:hint="eastAsia" w:cs="仿宋_GB2312"/>
          </w:rPr>
          <w:delText>〔</w:delText>
        </w:r>
      </w:del>
      <w:del w:id="16" w:author="李静" w:date="2025-11-10T17:22:02Z">
        <w:r>
          <w:rPr/>
          <w:delText>2025</w:delText>
        </w:r>
      </w:del>
      <w:del w:id="17" w:author="李静" w:date="2025-11-10T17:22:02Z">
        <w:r>
          <w:rPr>
            <w:rFonts w:hint="eastAsia" w:cs="仿宋_GB2312"/>
          </w:rPr>
          <w:delText>〕</w:delText>
        </w:r>
      </w:del>
      <w:del w:id="18" w:author="李静" w:date="2025-11-10T17:22:02Z">
        <w:r>
          <w:rPr/>
          <w:delText>6</w:delText>
        </w:r>
      </w:del>
      <w:del w:id="19" w:author="李静" w:date="2025-11-10T17:22:02Z">
        <w:r>
          <w:rPr>
            <w:rFonts w:hint="eastAsia" w:cs="仿宋_GB2312"/>
          </w:rPr>
          <w:delText>号</w:delText>
        </w:r>
      </w:del>
    </w:p>
    <w:p w14:paraId="3658C10C">
      <w:pPr>
        <w:spacing w:line="460" w:lineRule="exact"/>
        <w:jc w:val="center"/>
        <w:rPr>
          <w:del w:id="20" w:author="李静" w:date="2025-11-10T17:22:02Z"/>
        </w:rPr>
      </w:pPr>
      <w:del w:id="21" w:author="李静" w:date="2025-11-10T17:22:02Z">
        <w:r>
          <w:rPr/>
          <w:pict>
            <v:line id="直接连接符 9" o:spid="_x0000_s1027" o:spt="20" style="position:absolute;left:0pt;margin-left:0pt;margin-top:7.1pt;height:0pt;width:442.2pt;z-index:251660288;mso-width-relative:page;mso-height-relative:page;" stroked="t" coordsize="21600,21600">
              <v:path arrowok="t"/>
              <v:fill focussize="0,0"/>
              <v:stroke weight="3pt" color="#FF0000"/>
              <v:imagedata o:title=""/>
              <o:lock v:ext="edit"/>
            </v:line>
          </w:pict>
        </w:r>
      </w:del>
    </w:p>
    <w:p w14:paraId="10D1D164">
      <w:pPr>
        <w:spacing w:line="460" w:lineRule="exact"/>
        <w:rPr>
          <w:del w:id="23" w:author="李静" w:date="2025-11-10T17:22:02Z"/>
          <w:rFonts w:ascii="黑体" w:hAnsi="宋体" w:eastAsia="黑体"/>
        </w:rPr>
      </w:pPr>
    </w:p>
    <w:p w14:paraId="03323D1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市住房城乡建设委</w:t>
      </w:r>
      <w:r>
        <w:rPr>
          <w:rFonts w:ascii="方正小标宋简体" w:hAnsi="宋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市财政局关于调整</w:t>
      </w:r>
      <w:r>
        <w:rPr>
          <w:rFonts w:eastAsia="方正小标宋简体"/>
          <w:sz w:val="44"/>
          <w:szCs w:val="44"/>
        </w:rPr>
        <w:t>2025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</w:t>
      </w:r>
    </w:p>
    <w:p w14:paraId="66AB3D7F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补充住房公积金缴存额的通知</w:t>
      </w:r>
    </w:p>
    <w:p w14:paraId="687F4D58">
      <w:pPr>
        <w:tabs>
          <w:tab w:val="left" w:pos="3251"/>
          <w:tab w:val="center" w:pos="4488"/>
        </w:tabs>
        <w:spacing w:line="560" w:lineRule="exact"/>
        <w:jc w:val="left"/>
      </w:pPr>
      <w:r>
        <w:rPr>
          <w:rFonts w:ascii="楷体_GB2312" w:hAnsi="宋体" w:eastAsia="楷体_GB2312"/>
        </w:rPr>
        <w:tab/>
      </w:r>
      <w:r>
        <w:rPr>
          <w:rFonts w:ascii="楷体_GB2312" w:hAnsi="宋体" w:eastAsia="楷体_GB2312"/>
        </w:rPr>
        <w:tab/>
      </w:r>
    </w:p>
    <w:p w14:paraId="51B026AE">
      <w:pPr>
        <w:spacing w:line="520" w:lineRule="exact"/>
        <w:jc w:val="left"/>
      </w:pPr>
      <w:r>
        <w:rPr>
          <w:rFonts w:hint="eastAsia" w:cs="仿宋_GB2312"/>
        </w:rPr>
        <w:t>各有关单位：</w:t>
      </w:r>
    </w:p>
    <w:p w14:paraId="7758D07A">
      <w:pPr>
        <w:spacing w:line="520" w:lineRule="exact"/>
        <w:ind w:firstLine="646"/>
        <w:jc w:val="left"/>
      </w:pPr>
      <w:r>
        <w:rPr>
          <w:rFonts w:hint="eastAsia" w:cs="仿宋_GB2312"/>
        </w:rPr>
        <w:t>按照我市进一步深化城镇住房制度改革相关政策规定，自</w:t>
      </w:r>
      <w:r>
        <w:t>2025</w:t>
      </w:r>
      <w:r>
        <w:rPr>
          <w:rFonts w:hint="eastAsia" w:cs="仿宋_GB2312"/>
        </w:rPr>
        <w:t>年</w:t>
      </w:r>
      <w:r>
        <w:t>7</w:t>
      </w:r>
      <w:r>
        <w:rPr>
          <w:rFonts w:hint="eastAsia" w:cs="仿宋_GB2312"/>
        </w:rPr>
        <w:t>月</w:t>
      </w:r>
      <w:r>
        <w:t>1</w:t>
      </w:r>
      <w:r>
        <w:rPr>
          <w:rFonts w:hint="eastAsia" w:cs="仿宋_GB2312"/>
        </w:rPr>
        <w:t>日起，调整全市</w:t>
      </w:r>
      <w:r>
        <w:t>2025</w:t>
      </w:r>
      <w:r>
        <w:rPr>
          <w:rFonts w:hint="eastAsia" w:cs="仿宋_GB2312"/>
        </w:rPr>
        <w:t>年补充住房公积金缴存额，现将有关事项通知如下：</w:t>
      </w:r>
    </w:p>
    <w:p w14:paraId="5793AEB1">
      <w:pPr>
        <w:spacing w:line="520" w:lineRule="exact"/>
        <w:ind w:firstLine="646"/>
        <w:jc w:val="left"/>
      </w:pPr>
      <w:r>
        <w:rPr>
          <w:rFonts w:hint="eastAsia" w:cs="仿宋_GB2312"/>
        </w:rPr>
        <w:t>一、企业、事业单位可将职工补充住房公积金缴存基数调整为</w:t>
      </w:r>
      <w:r>
        <w:t>2024</w:t>
      </w:r>
      <w:r>
        <w:rPr>
          <w:rFonts w:hint="eastAsia" w:cs="仿宋_GB2312"/>
        </w:rPr>
        <w:t>年职工个人月均工资总额；补充住房公积金缴存比例仍按原有规定执行，即低于</w:t>
      </w:r>
      <w:r>
        <w:t>30%</w:t>
      </w:r>
      <w:r>
        <w:rPr>
          <w:rFonts w:hint="eastAsia" w:cs="仿宋_GB2312"/>
        </w:rPr>
        <w:t>的可根据条件调整缴存比例，但最高不超过</w:t>
      </w:r>
      <w:r>
        <w:t>30%</w:t>
      </w:r>
      <w:r>
        <w:rPr>
          <w:rFonts w:hint="eastAsia" w:cs="仿宋_GB2312"/>
        </w:rPr>
        <w:t>。</w:t>
      </w:r>
    </w:p>
    <w:p w14:paraId="08677773">
      <w:pPr>
        <w:spacing w:line="520" w:lineRule="exact"/>
        <w:ind w:firstLine="646"/>
        <w:jc w:val="left"/>
      </w:pPr>
      <w:r>
        <w:rPr>
          <w:rFonts w:hint="eastAsia" w:cs="仿宋_GB2312"/>
        </w:rPr>
        <w:t>各单位填写《天津市单位调整补充住房公积金审批表》（见附件，一式两份），经上级主管区住建部门或委局（集团公司）批准同意并加盖公章后，到市住房公积金管理中心各区管理部办理相关调整手续。</w:t>
      </w:r>
    </w:p>
    <w:p w14:paraId="432EFBC1">
      <w:pPr>
        <w:spacing w:line="520" w:lineRule="exact"/>
        <w:ind w:firstLine="646"/>
        <w:jc w:val="left"/>
      </w:pPr>
      <w:r>
        <w:rPr>
          <w:rFonts w:hint="eastAsia" w:cs="仿宋_GB2312"/>
        </w:rPr>
        <w:t>二、市级机关、市级参公管理的事业单位，可将职工补充住房公积金缴存基数调整为</w:t>
      </w:r>
      <w:r>
        <w:t>2024</w:t>
      </w:r>
      <w:r>
        <w:rPr>
          <w:rFonts w:hint="eastAsia" w:cs="仿宋_GB2312"/>
        </w:rPr>
        <w:t>年职工个人月均工资总额（新参加工作人员按首月工资总额），缴存比例仍按</w:t>
      </w:r>
      <w:r>
        <w:t>30%</w:t>
      </w:r>
      <w:r>
        <w:rPr>
          <w:rFonts w:hint="eastAsia" w:cs="仿宋_GB2312"/>
        </w:rPr>
        <w:t>执行。</w:t>
      </w:r>
    </w:p>
    <w:p w14:paraId="05BFF910">
      <w:pPr>
        <w:spacing w:line="520" w:lineRule="exact"/>
        <w:ind w:firstLine="646"/>
        <w:jc w:val="left"/>
      </w:pPr>
      <w:r>
        <w:rPr>
          <w:rFonts w:hint="eastAsia" w:cs="仿宋_GB2312"/>
        </w:rPr>
        <w:t>三、区级机关、区级参公管理的事业单位，可将职工补充住房公积金缴存基数调整为</w:t>
      </w:r>
      <w:r>
        <w:t>2024</w:t>
      </w:r>
      <w:r>
        <w:rPr>
          <w:rFonts w:hint="eastAsia" w:cs="仿宋_GB2312"/>
        </w:rPr>
        <w:t>年职工个人月均工资总额（新参加工作人员按首月工资总额）；缴存比例仍按原有规定执行，即低于</w:t>
      </w:r>
      <w:r>
        <w:t>30%</w:t>
      </w:r>
      <w:r>
        <w:rPr>
          <w:rFonts w:hint="eastAsia" w:cs="仿宋_GB2312"/>
        </w:rPr>
        <w:t>的可根据条件上调缴存比例，但最高不超过</w:t>
      </w:r>
      <w:r>
        <w:t>30%</w:t>
      </w:r>
      <w:r>
        <w:rPr>
          <w:rFonts w:hint="eastAsia" w:cs="仿宋_GB2312"/>
        </w:rPr>
        <w:t>。</w:t>
      </w:r>
    </w:p>
    <w:p w14:paraId="0AF5E3C2">
      <w:pPr>
        <w:spacing w:line="520" w:lineRule="exact"/>
        <w:ind w:firstLine="646"/>
        <w:jc w:val="left"/>
      </w:pPr>
      <w:r>
        <w:rPr>
          <w:rFonts w:hint="eastAsia" w:cs="仿宋_GB2312"/>
        </w:rPr>
        <w:t>四、调整后的补充住房公积金缴存基数，不得超过我市</w:t>
      </w:r>
      <w:r>
        <w:t>2024</w:t>
      </w:r>
      <w:r>
        <w:rPr>
          <w:rFonts w:hint="eastAsia" w:cs="仿宋_GB2312"/>
        </w:rPr>
        <w:t>年在岗职工月平均工资的</w:t>
      </w:r>
      <w:r>
        <w:t>3</w:t>
      </w:r>
      <w:r>
        <w:rPr>
          <w:rFonts w:hint="eastAsia" w:cs="仿宋_GB2312"/>
        </w:rPr>
        <w:t>倍，即</w:t>
      </w:r>
      <w:r>
        <w:t>27861</w:t>
      </w:r>
      <w:r>
        <w:rPr>
          <w:rFonts w:hint="eastAsia" w:cs="仿宋_GB2312"/>
        </w:rPr>
        <w:t>元。</w:t>
      </w:r>
    </w:p>
    <w:p w14:paraId="3D35A528">
      <w:pPr>
        <w:spacing w:line="520" w:lineRule="exact"/>
        <w:ind w:firstLine="646"/>
        <w:jc w:val="left"/>
      </w:pPr>
      <w:r>
        <w:rPr>
          <w:rFonts w:hint="eastAsia" w:cs="仿宋_GB2312"/>
        </w:rPr>
        <w:t>五、军队转业干部、调任公务员的补充住房公积金待遇，可比照接收安置单位或调入单位同等条件人员确定。</w:t>
      </w:r>
    </w:p>
    <w:p w14:paraId="160DCEB1">
      <w:pPr>
        <w:spacing w:line="520" w:lineRule="exact"/>
        <w:ind w:firstLine="646"/>
        <w:jc w:val="left"/>
      </w:pPr>
      <w:r>
        <w:rPr>
          <w:rFonts w:hint="eastAsia" w:cs="仿宋_GB2312"/>
        </w:rPr>
        <w:t>调整补充住房公积金缴存额关系职工切身利益，各单位要准确把握、认真落实文件要求，严格按照国家统计部门规定的计算口径核定职工工资总额，确定缴存基数，履行规定程序，确保此项工作顺利实施。</w:t>
      </w:r>
      <w:r>
        <w:t> </w:t>
      </w:r>
    </w:p>
    <w:p w14:paraId="1F8F8E34">
      <w:pPr>
        <w:spacing w:line="400" w:lineRule="exact"/>
        <w:ind w:firstLine="646"/>
        <w:jc w:val="left"/>
      </w:pPr>
    </w:p>
    <w:p w14:paraId="1B11ECDE">
      <w:pPr>
        <w:spacing w:line="520" w:lineRule="exact"/>
        <w:ind w:firstLine="646"/>
        <w:jc w:val="left"/>
      </w:pPr>
      <w:r>
        <w:rPr>
          <w:rFonts w:hint="eastAsia" w:cs="仿宋_GB2312"/>
        </w:rPr>
        <w:t>附件：天津市单位调整补充住房公积金审批表</w:t>
      </w:r>
    </w:p>
    <w:p w14:paraId="1B0FA44A">
      <w:pPr>
        <w:spacing w:line="520" w:lineRule="exact"/>
        <w:ind w:firstLine="646"/>
        <w:jc w:val="left"/>
      </w:pPr>
      <w:r>
        <w:t xml:space="preserve">       </w:t>
      </w:r>
    </w:p>
    <w:p w14:paraId="47F2CFD1">
      <w:pPr>
        <w:spacing w:line="520" w:lineRule="exact"/>
        <w:ind w:firstLine="646"/>
        <w:jc w:val="left"/>
        <w:rPr>
          <w:del w:id="24" w:author="李静" w:date="2025-11-10T17:22:18Z"/>
          <w:color w:val="FFFFFF"/>
        </w:rPr>
      </w:pPr>
      <w:r>
        <w:t xml:space="preserve">      </w:t>
      </w:r>
      <w:del w:id="25" w:author="李静" w:date="2025-11-10T17:22:18Z">
        <w:r>
          <w:rPr/>
          <w:delText xml:space="preserve"> </w:delText>
        </w:r>
      </w:del>
      <w:del w:id="26" w:author="李静" w:date="2025-11-10T17:22:18Z">
        <w:r>
          <w:rPr>
            <w:rFonts w:hint="eastAsia" w:cs="仿宋_GB2312"/>
            <w:color w:val="FFFFFF"/>
          </w:rPr>
          <w:delText>此处公章</w:delText>
        </w:r>
      </w:del>
    </w:p>
    <w:p w14:paraId="35640077">
      <w:pPr>
        <w:spacing w:line="520" w:lineRule="exact"/>
        <w:ind w:firstLine="646"/>
        <w:jc w:val="left"/>
      </w:pPr>
    </w:p>
    <w:p w14:paraId="6DFB7E89">
      <w:pPr>
        <w:spacing w:line="520" w:lineRule="exact"/>
        <w:ind w:firstLine="646"/>
        <w:jc w:val="left"/>
      </w:pPr>
      <w:r>
        <w:t xml:space="preserve">      </w:t>
      </w:r>
      <w:r>
        <w:rPr>
          <w:rFonts w:hint="eastAsia" w:cs="仿宋_GB2312"/>
        </w:rPr>
        <w:t>市住房城乡建设委</w:t>
      </w:r>
      <w:r>
        <w:t xml:space="preserve">              </w:t>
      </w:r>
      <w:r>
        <w:rPr>
          <w:rFonts w:hint="eastAsia" w:cs="仿宋_GB2312"/>
        </w:rPr>
        <w:t>市财政局</w:t>
      </w:r>
      <w:r>
        <w:t xml:space="preserve">                </w:t>
      </w:r>
    </w:p>
    <w:p w14:paraId="365594EB">
      <w:pPr>
        <w:spacing w:line="520" w:lineRule="exact"/>
        <w:ind w:firstLine="646"/>
        <w:jc w:val="left"/>
      </w:pPr>
      <w:r>
        <w:t xml:space="preserve">                                  2025</w:t>
      </w:r>
      <w:r>
        <w:rPr>
          <w:rFonts w:hint="eastAsia" w:cs="仿宋_GB2312"/>
        </w:rPr>
        <w:t>年</w:t>
      </w:r>
      <w:r>
        <w:t>6</w:t>
      </w:r>
      <w:r>
        <w:rPr>
          <w:rFonts w:hint="eastAsia" w:cs="仿宋_GB2312"/>
        </w:rPr>
        <w:t>月</w:t>
      </w:r>
      <w:r>
        <w:t>30</w:t>
      </w:r>
      <w:r>
        <w:rPr>
          <w:rFonts w:hint="eastAsia" w:cs="仿宋_GB2312"/>
        </w:rPr>
        <w:t>日</w:t>
      </w:r>
    </w:p>
    <w:p w14:paraId="1D99B0DF">
      <w:pPr>
        <w:spacing w:line="540" w:lineRule="exact"/>
        <w:ind w:firstLine="608" w:firstLineChars="200"/>
        <w:jc w:val="left"/>
        <w:rPr>
          <w:del w:id="27" w:author="李静" w:date="2025-11-10T17:22:23Z"/>
        </w:rPr>
      </w:pPr>
      <w:del w:id="28" w:author="李静" w:date="2025-11-10T17:22:23Z">
        <w:r>
          <w:rPr>
            <w:rFonts w:hint="eastAsia" w:cs="仿宋_GB2312"/>
          </w:rPr>
          <w:delText>（此件主动公开）</w:delText>
        </w:r>
      </w:del>
    </w:p>
    <w:p w14:paraId="7A29686D">
      <w:pPr>
        <w:spacing w:line="540" w:lineRule="exact"/>
      </w:pPr>
      <w:r>
        <w:rPr>
          <w:spacing w:val="0"/>
        </w:rPr>
        <w:br w:type="page"/>
      </w:r>
      <w:r>
        <w:rPr>
          <w:rFonts w:hint="eastAsia" w:ascii="黑体" w:hAnsi="宋体" w:eastAsia="黑体" w:cs="黑体"/>
          <w:color w:val="000000"/>
          <w:spacing w:val="0"/>
        </w:rPr>
        <w:t>附</w:t>
      </w:r>
      <w:r>
        <w:rPr>
          <w:rFonts w:hint="eastAsia" w:ascii="黑体" w:eastAsia="黑体" w:cs="黑体"/>
          <w:color w:val="000000"/>
        </w:rPr>
        <w:t>件</w:t>
      </w:r>
    </w:p>
    <w:p w14:paraId="685565E1">
      <w:pPr>
        <w:spacing w:line="500" w:lineRule="exact"/>
        <w:jc w:val="center"/>
      </w:pPr>
      <w:r>
        <w:rPr>
          <w:rFonts w:hint="eastAsia" w:ascii="方正小标宋简体" w:hAnsi="宋体" w:eastAsia="方正小标宋简体" w:cs="方正小标宋简体"/>
          <w:color w:val="000000"/>
          <w:spacing w:val="0"/>
          <w:sz w:val="44"/>
          <w:szCs w:val="44"/>
        </w:rPr>
        <w:t>天津市单位调整补充住房公积金审批表</w:t>
      </w:r>
    </w:p>
    <w:p w14:paraId="0011F38B">
      <w:pPr>
        <w:spacing w:line="500" w:lineRule="exact"/>
        <w:jc w:val="center"/>
      </w:pPr>
      <w:r>
        <w:rPr>
          <w:rFonts w:ascii="方正小标宋简体" w:hAnsi="宋体" w:eastAsia="方正小标宋简体"/>
          <w:color w:val="000000"/>
          <w:spacing w:val="0"/>
          <w:sz w:val="44"/>
          <w:szCs w:val="44"/>
        </w:rPr>
        <w:t> 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25"/>
        <w:gridCol w:w="1130"/>
        <w:gridCol w:w="1360"/>
        <w:gridCol w:w="580"/>
        <w:gridCol w:w="1173"/>
        <w:gridCol w:w="262"/>
        <w:gridCol w:w="2852"/>
      </w:tblGrid>
      <w:tr w14:paraId="2C55E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D4E24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FA182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F949B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单位地址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D9D860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D4FB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23E21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916E3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C6945"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主管部门（区局）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326F8C">
            <w:pPr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1B3A2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FB160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单位补充住房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  <w:p w14:paraId="5E20FB30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公积金建立人数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6D238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4026C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单位补充住房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  <w:p w14:paraId="6E434051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公积金建立时间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16F4A9C">
            <w:pPr>
              <w:spacing w:line="40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</w:p>
        </w:tc>
      </w:tr>
      <w:tr w14:paraId="6553D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58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A33C205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调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前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607DD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缴存比例（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）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20449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F96F8DB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调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后</w:t>
            </w:r>
          </w:p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9109E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缴存比例（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%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8679B87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344D4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68CD1E5"/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36F91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职工平均月缴存基数（元）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D9DD5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6FD5B7A"/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0D0DC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职工平均月缴存基数（元）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0C28F8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67DE3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3E8C8F0"/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67E60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职工平均月缴存额（元）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9B29E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362F61C"/>
        </w:tc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9BE74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职工平均月</w:t>
            </w:r>
          </w:p>
          <w:p w14:paraId="41F24B6E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缴存额（元）</w:t>
            </w:r>
          </w:p>
        </w:tc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970261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28823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340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BBCA8E1">
            <w:pPr>
              <w:spacing w:line="40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职代会或工会意见：</w:t>
            </w:r>
          </w:p>
          <w:p w14:paraId="4C5B1439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7E1ED3E0">
            <w:pPr>
              <w:spacing w:line="400" w:lineRule="exact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日，召开（□职代会；□工会；□全体职工大会）会议，应到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人，</w:t>
            </w:r>
          </w:p>
          <w:p w14:paraId="3FE1B880">
            <w:pPr>
              <w:spacing w:line="40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实到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人，一致同意调整。</w:t>
            </w:r>
          </w:p>
          <w:p w14:paraId="3A736B81">
            <w:pPr>
              <w:spacing w:line="40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055BC4F4">
            <w:pPr>
              <w:spacing w:line="40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单位或工会（签章）：</w:t>
            </w:r>
          </w:p>
          <w:p w14:paraId="199D3E4E">
            <w:pPr>
              <w:spacing w:line="40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</w:tr>
      <w:tr w14:paraId="52598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311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D0E06">
            <w:pPr>
              <w:spacing w:line="440" w:lineRule="exact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7379EFE4">
            <w:pPr>
              <w:spacing w:line="44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单位公章：</w:t>
            </w:r>
          </w:p>
          <w:p w14:paraId="7538F573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048B0483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146DCE2E">
            <w:pPr>
              <w:spacing w:line="44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</w:p>
          <w:p w14:paraId="7C21E8AA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05E22ABE">
            <w:pPr>
              <w:spacing w:line="44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1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C2B9C1">
            <w:pPr>
              <w:spacing w:line="440" w:lineRule="exact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121ADA6E">
            <w:pPr>
              <w:spacing w:line="44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上级主管部门意见并加盖公章：</w:t>
            </w:r>
          </w:p>
          <w:p w14:paraId="08023913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4E1AD265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034D199C">
            <w:pPr>
              <w:spacing w:line="44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</w:p>
          <w:p w14:paraId="42FC829A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216EFAA4">
            <w:pPr>
              <w:spacing w:line="44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1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66F5756D">
            <w:pPr>
              <w:spacing w:line="440" w:lineRule="exact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183DF47C">
            <w:pPr>
              <w:spacing w:line="440" w:lineRule="exact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主管区、局意见并加盖公章：</w:t>
            </w:r>
          </w:p>
          <w:p w14:paraId="7A2E546E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37AD8D35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4C951C6D">
            <w:pPr>
              <w:spacing w:line="440" w:lineRule="exact"/>
              <w:jc w:val="center"/>
            </w:pP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负责人（签字）：</w:t>
            </w:r>
          </w:p>
          <w:p w14:paraId="43850757">
            <w:pPr>
              <w:spacing w:line="440" w:lineRule="exact"/>
              <w:jc w:val="center"/>
            </w:pPr>
            <w:r>
              <w:rPr>
                <w:rFonts w:ascii="宋体" w:eastAsia="宋体"/>
                <w:color w:val="000000"/>
                <w:spacing w:val="0"/>
                <w:sz w:val="21"/>
                <w:szCs w:val="21"/>
              </w:rPr>
              <w:t> </w:t>
            </w:r>
          </w:p>
          <w:p w14:paraId="092A2907">
            <w:pPr>
              <w:spacing w:line="440" w:lineRule="exact"/>
              <w:jc w:val="center"/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pacing w:val="0"/>
                <w:sz w:val="21"/>
                <w:szCs w:val="21"/>
              </w:rPr>
              <w:t>日</w:t>
            </w:r>
          </w:p>
        </w:tc>
      </w:tr>
    </w:tbl>
    <w:p w14:paraId="5AB081BC">
      <w:pPr>
        <w:spacing w:line="440" w:lineRule="exact"/>
      </w:pPr>
      <w:r>
        <w:rPr>
          <w:rFonts w:hint="eastAsia" w:ascii="宋体" w:hAnsi="宋体" w:cs="仿宋_GB2312"/>
          <w:color w:val="000000"/>
          <w:spacing w:val="0"/>
          <w:sz w:val="21"/>
          <w:szCs w:val="21"/>
        </w:rPr>
        <w:t>注：本表一式两份，主管区局、经办银行各留存一份。</w:t>
      </w:r>
    </w:p>
    <w:p w14:paraId="0FB237E5">
      <w:pPr>
        <w:spacing w:line="600" w:lineRule="exact"/>
        <w:rPr>
          <w:rFonts w:ascii="黑体" w:eastAsia="黑体"/>
        </w:rPr>
      </w:pPr>
    </w:p>
    <w:p w14:paraId="0710F2B9">
      <w:pPr>
        <w:spacing w:line="600" w:lineRule="exact"/>
        <w:rPr>
          <w:rFonts w:ascii="黑体" w:eastAsia="黑体"/>
        </w:rPr>
      </w:pPr>
    </w:p>
    <w:p w14:paraId="248A0CBE">
      <w:pPr>
        <w:spacing w:line="600" w:lineRule="exact"/>
        <w:rPr>
          <w:rFonts w:ascii="黑体" w:eastAsia="黑体"/>
        </w:rPr>
      </w:pPr>
    </w:p>
    <w:p w14:paraId="518E865B">
      <w:pPr>
        <w:spacing w:line="600" w:lineRule="exact"/>
        <w:rPr>
          <w:rFonts w:ascii="黑体" w:eastAsia="黑体"/>
        </w:rPr>
      </w:pPr>
    </w:p>
    <w:p w14:paraId="68588A2F">
      <w:pPr>
        <w:spacing w:line="600" w:lineRule="exact"/>
        <w:rPr>
          <w:rFonts w:ascii="黑体" w:eastAsia="黑体"/>
        </w:rPr>
      </w:pPr>
    </w:p>
    <w:p w14:paraId="1D6A36F5">
      <w:pPr>
        <w:spacing w:line="600" w:lineRule="exact"/>
        <w:rPr>
          <w:rFonts w:ascii="黑体" w:eastAsia="黑体"/>
        </w:rPr>
      </w:pPr>
    </w:p>
    <w:p w14:paraId="12DCFEB1">
      <w:pPr>
        <w:spacing w:line="600" w:lineRule="exact"/>
        <w:rPr>
          <w:rFonts w:ascii="黑体" w:eastAsia="黑体"/>
        </w:rPr>
      </w:pPr>
    </w:p>
    <w:p w14:paraId="43A22F0C">
      <w:pPr>
        <w:spacing w:line="600" w:lineRule="exact"/>
        <w:rPr>
          <w:rFonts w:ascii="黑体" w:eastAsia="黑体"/>
        </w:rPr>
      </w:pPr>
    </w:p>
    <w:p w14:paraId="3286BE54">
      <w:pPr>
        <w:spacing w:line="600" w:lineRule="exact"/>
        <w:rPr>
          <w:rFonts w:ascii="黑体" w:eastAsia="黑体"/>
        </w:rPr>
      </w:pPr>
    </w:p>
    <w:p w14:paraId="7B6FF4E3">
      <w:pPr>
        <w:spacing w:line="600" w:lineRule="exact"/>
        <w:rPr>
          <w:rFonts w:ascii="黑体" w:eastAsia="黑体"/>
        </w:rPr>
      </w:pPr>
    </w:p>
    <w:p w14:paraId="56DC06FA">
      <w:pPr>
        <w:spacing w:line="600" w:lineRule="exact"/>
        <w:rPr>
          <w:rFonts w:ascii="黑体" w:eastAsia="黑体"/>
        </w:rPr>
      </w:pPr>
    </w:p>
    <w:p w14:paraId="160A6925">
      <w:pPr>
        <w:spacing w:line="600" w:lineRule="exact"/>
        <w:rPr>
          <w:rFonts w:ascii="黑体" w:eastAsia="黑体"/>
        </w:rPr>
      </w:pPr>
    </w:p>
    <w:p w14:paraId="2ACBF7ED">
      <w:pPr>
        <w:spacing w:line="600" w:lineRule="exact"/>
        <w:rPr>
          <w:rFonts w:ascii="黑体" w:eastAsia="黑体"/>
        </w:rPr>
      </w:pPr>
    </w:p>
    <w:p w14:paraId="2AB23147">
      <w:pPr>
        <w:spacing w:line="600" w:lineRule="exact"/>
        <w:rPr>
          <w:rFonts w:ascii="黑体" w:eastAsia="黑体"/>
        </w:rPr>
      </w:pPr>
    </w:p>
    <w:p w14:paraId="2C541D07">
      <w:pPr>
        <w:spacing w:line="600" w:lineRule="exact"/>
        <w:rPr>
          <w:rFonts w:ascii="黑体" w:eastAsia="黑体"/>
        </w:rPr>
      </w:pPr>
    </w:p>
    <w:p w14:paraId="28A77E86">
      <w:pPr>
        <w:spacing w:line="600" w:lineRule="exact"/>
        <w:rPr>
          <w:rFonts w:ascii="黑体" w:eastAsia="黑体"/>
        </w:rPr>
      </w:pPr>
    </w:p>
    <w:p w14:paraId="47B04C62">
      <w:pPr>
        <w:spacing w:line="600" w:lineRule="exact"/>
        <w:rPr>
          <w:rFonts w:ascii="黑体" w:eastAsia="黑体"/>
        </w:rPr>
      </w:pPr>
    </w:p>
    <w:p w14:paraId="6918826E">
      <w:pPr>
        <w:spacing w:line="600" w:lineRule="exact"/>
        <w:rPr>
          <w:rFonts w:ascii="黑体" w:eastAsia="黑体"/>
        </w:rPr>
      </w:pPr>
    </w:p>
    <w:p w14:paraId="0B3AFFAA">
      <w:pPr>
        <w:spacing w:line="600" w:lineRule="exact"/>
        <w:rPr>
          <w:rFonts w:ascii="黑体" w:eastAsia="黑体"/>
        </w:rPr>
      </w:pPr>
    </w:p>
    <w:p w14:paraId="7AD2A958">
      <w:pPr>
        <w:spacing w:line="600" w:lineRule="exact"/>
        <w:rPr>
          <w:del w:id="29" w:author="李静" w:date="2025-11-10T17:23:07Z"/>
          <w:rFonts w:ascii="黑体" w:eastAsia="黑体"/>
        </w:rPr>
      </w:pPr>
    </w:p>
    <w:p w14:paraId="781ACA19">
      <w:pPr>
        <w:ind w:firstLine="304" w:firstLineChars="100"/>
      </w:pPr>
      <w:del w:id="30" w:author="李静" w:date="2025-11-10T17:23:07Z">
        <w:r>
          <w:rPr/>
          <w:pict>
            <v:line id="直接连接符 10" o:spid="_x0000_s1028" o:spt="20" style="position:absolute;left:0pt;margin-left:0pt;margin-top:31.5pt;height:0pt;width:443.35pt;z-index:251661312;mso-width-relative:page;mso-height-relative:page;" coordsize="21600,21600">
              <v:path arrowok="t"/>
              <v:fill focussize="0,0"/>
              <v:stroke weight="1.25pt"/>
              <v:imagedata o:title=""/>
              <o:lock v:ext="edit"/>
            </v:line>
          </w:pict>
        </w:r>
      </w:del>
      <w:del w:id="32" w:author="李静" w:date="2025-11-10T17:23:07Z">
        <w:r>
          <w:rPr/>
          <w:pict>
            <v:line id="直接连接符 12" o:spid="_x0000_s1029" o:spt="20" style="position:absolute;left:0pt;margin-left:0pt;margin-top:0pt;height:0pt;width:443.05pt;z-index:251662336;mso-width-relative:page;mso-height-relative:page;" coordsize="21600,21600">
              <v:path arrowok="t"/>
              <v:fill focussize="0,0"/>
              <v:stroke weight="1.25pt"/>
              <v:imagedata o:title=""/>
              <o:lock v:ext="edit"/>
            </v:line>
          </w:pict>
        </w:r>
      </w:del>
      <w:del w:id="34" w:author="李静" w:date="2025-11-10T17:23:07Z">
        <w:r>
          <w:rPr/>
          <w:pict>
            <v:line id="直接连接符 11" o:spid="_x0000_s1030" o:spt="20" style="position:absolute;left:0pt;margin-left:0pt;margin-top:0pt;height:0pt;width:425.6pt;z-index:251663360;mso-width-relative:page;mso-height-relative:page;" coordsize="21600,21600">
              <v:path arrowok="t"/>
              <v:fill focussize="0,0"/>
              <v:stroke/>
              <v:imagedata o:title=""/>
              <o:lock v:ext="edit"/>
            </v:line>
          </w:pict>
        </w:r>
      </w:del>
      <w:del w:id="36" w:author="李静" w:date="2025-11-10T17:23:07Z">
        <w:r>
          <w:rPr>
            <w:rFonts w:hint="eastAsia" w:cs="仿宋_GB2312"/>
            <w:sz w:val="28"/>
            <w:szCs w:val="28"/>
          </w:rPr>
          <w:delText>天</w:delText>
        </w:r>
      </w:del>
      <w:del w:id="37" w:author="李静" w:date="2025-11-10T17:23:08Z">
        <w:r>
          <w:rPr>
            <w:rFonts w:hint="eastAsia" w:cs="仿宋_GB2312"/>
            <w:sz w:val="28"/>
            <w:szCs w:val="28"/>
          </w:rPr>
          <w:delText>津市住房和城乡建</w:delText>
        </w:r>
      </w:del>
      <w:del w:id="38" w:author="李静" w:date="2025-11-10T17:23:09Z">
        <w:r>
          <w:rPr>
            <w:rFonts w:hint="eastAsia" w:cs="仿宋_GB2312"/>
            <w:sz w:val="28"/>
            <w:szCs w:val="28"/>
          </w:rPr>
          <w:delText>设委员会办公室</w:delText>
        </w:r>
      </w:del>
      <w:del w:id="39" w:author="李静" w:date="2025-11-10T17:23:09Z">
        <w:r>
          <w:rPr>
            <w:sz w:val="28"/>
            <w:szCs w:val="28"/>
          </w:rPr>
          <w:delText xml:space="preserve">             2025</w:delText>
        </w:r>
      </w:del>
      <w:del w:id="40" w:author="李静" w:date="2025-11-10T17:23:09Z">
        <w:r>
          <w:rPr>
            <w:rFonts w:hint="eastAsia" w:cs="仿宋_GB2312"/>
            <w:sz w:val="28"/>
            <w:szCs w:val="28"/>
          </w:rPr>
          <w:delText>年</w:delText>
        </w:r>
      </w:del>
      <w:del w:id="41" w:author="李静" w:date="2025-11-10T17:23:09Z">
        <w:r>
          <w:rPr>
            <w:sz w:val="28"/>
            <w:szCs w:val="28"/>
          </w:rPr>
          <w:delText>6</w:delText>
        </w:r>
      </w:del>
      <w:del w:id="42" w:author="李静" w:date="2025-11-10T17:23:09Z">
        <w:r>
          <w:rPr>
            <w:rFonts w:hint="eastAsia" w:cs="仿宋_GB2312"/>
            <w:sz w:val="28"/>
            <w:szCs w:val="28"/>
          </w:rPr>
          <w:delText>月</w:delText>
        </w:r>
      </w:del>
      <w:del w:id="43" w:author="李静" w:date="2025-11-10T17:23:09Z">
        <w:r>
          <w:rPr>
            <w:sz w:val="28"/>
            <w:szCs w:val="28"/>
          </w:rPr>
          <w:delText>30</w:delText>
        </w:r>
      </w:del>
      <w:del w:id="44" w:author="李静" w:date="2025-11-10T17:23:09Z">
        <w:r>
          <w:rPr>
            <w:rFonts w:hint="eastAsia" w:cs="仿宋_GB2312"/>
            <w:sz w:val="28"/>
            <w:szCs w:val="28"/>
          </w:rPr>
          <w:delText>日印</w:delText>
        </w:r>
      </w:del>
      <w:del w:id="45" w:author="李静" w:date="2025-11-10T17:23:10Z">
        <w:r>
          <w:rPr>
            <w:rFonts w:hint="eastAsia" w:cs="仿宋_GB2312"/>
            <w:sz w:val="28"/>
            <w:szCs w:val="28"/>
          </w:rPr>
          <w:delText>发</w:delText>
        </w:r>
      </w:del>
      <w:bookmarkStart w:id="0" w:name="_GoBack"/>
      <w:bookmarkEnd w:id="0"/>
    </w:p>
    <w:sectPr>
      <w:footerReference r:id="rId5" w:type="default"/>
      <w:pgSz w:w="11906" w:h="16838"/>
      <w:pgMar w:top="2098" w:right="1474" w:bottom="1984" w:left="1588" w:header="851" w:footer="1587" w:gutter="0"/>
      <w:pgNumType w:fmt="numberInDash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BC70E">
    <w:pPr>
      <w:pStyle w:val="9"/>
      <w:framePr w:wrap="auto" w:vAnchor="text" w:hAnchor="margin" w:xAlign="outside" w:y="1"/>
      <w:rPr>
        <w:rStyle w:val="17"/>
        <w:rFonts w:ascii="宋体" w:hAnsi="宋体" w:eastAsia="宋体"/>
        <w:sz w:val="28"/>
        <w:szCs w:val="28"/>
      </w:rPr>
    </w:pPr>
    <w:r>
      <w:rPr>
        <w:rStyle w:val="17"/>
        <w:rFonts w:ascii="宋体" w:hAnsi="宋体" w:eastAsia="宋体" w:cs="宋体"/>
        <w:sz w:val="28"/>
        <w:szCs w:val="28"/>
      </w:rPr>
      <w:fldChar w:fldCharType="begin"/>
    </w:r>
    <w:r>
      <w:rPr>
        <w:rStyle w:val="17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7"/>
        <w:rFonts w:ascii="宋体" w:hAnsi="宋体" w:eastAsia="宋体" w:cs="宋体"/>
        <w:sz w:val="28"/>
        <w:szCs w:val="28"/>
      </w:rPr>
      <w:fldChar w:fldCharType="separate"/>
    </w:r>
    <w:r>
      <w:rPr>
        <w:rStyle w:val="17"/>
        <w:rFonts w:ascii="宋体" w:hAnsi="宋体" w:eastAsia="宋体" w:cs="宋体"/>
        <w:sz w:val="28"/>
        <w:szCs w:val="28"/>
      </w:rPr>
      <w:t>- 1 -</w:t>
    </w:r>
    <w:r>
      <w:rPr>
        <w:rStyle w:val="17"/>
        <w:rFonts w:ascii="宋体" w:hAnsi="宋体" w:eastAsia="宋体" w:cs="宋体"/>
        <w:sz w:val="28"/>
        <w:szCs w:val="28"/>
      </w:rPr>
      <w:fldChar w:fldCharType="end"/>
    </w:r>
  </w:p>
  <w:p w14:paraId="3978E8ED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静">
    <w15:presenceInfo w15:providerId="None" w15:userId="李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revisionView w:markup="0"/>
  <w:trackRevisions w:val="1"/>
  <w:documentProtection w:edit="readOnly" w:enforcement="0"/>
  <w:defaultTabStop w:val="420"/>
  <w:doNotHyphenateCaps/>
  <w:drawingGridHorizontalSpacing w:val="15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92.168.1.103:80/seeyon/officeservlet"/>
  </w:docVars>
  <w:rsids>
    <w:rsidRoot w:val="00621BAA"/>
    <w:rsid w:val="00621BAA"/>
    <w:rsid w:val="0075430F"/>
    <w:rsid w:val="00C22D21"/>
    <w:rsid w:val="00D06875"/>
    <w:rsid w:val="00D165B4"/>
    <w:rsid w:val="3C301FF5"/>
    <w:rsid w:val="3D8D7203"/>
    <w:rsid w:val="781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nhideWhenUsed="0" w:uiPriority="99" w:name="toc 3"/>
    <w:lsdException w:qFormat="1" w:unhideWhenUsed="0" w:uiPriority="99" w:name="toc 4"/>
    <w:lsdException w:qFormat="1" w:unhideWhenUsed="0" w:uiPriority="99" w:name="toc 5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5" w:lineRule="auto"/>
      <w:outlineLvl w:val="1"/>
    </w:pPr>
    <w:rPr>
      <w:rFonts w:eastAsia="黑体"/>
      <w:b/>
      <w:bCs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16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21"/>
    <w:uiPriority w:val="99"/>
    <w:rPr>
      <w:sz w:val="24"/>
      <w:szCs w:val="24"/>
    </w:rPr>
  </w:style>
  <w:style w:type="paragraph" w:styleId="6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7">
    <w:name w:val="toc 3"/>
    <w:basedOn w:val="1"/>
    <w:next w:val="1"/>
    <w:autoRedefine/>
    <w:semiHidden/>
    <w:uiPriority w:val="99"/>
    <w:pPr>
      <w:ind w:left="840"/>
    </w:pPr>
  </w:style>
  <w:style w:type="paragraph" w:styleId="8">
    <w:name w:val="Balloon Text"/>
    <w:basedOn w:val="1"/>
    <w:link w:val="25"/>
    <w:semiHidden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0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semiHidden/>
    <w:qFormat/>
    <w:uiPriority w:val="99"/>
  </w:style>
  <w:style w:type="paragraph" w:styleId="12">
    <w:name w:val="toc 4"/>
    <w:basedOn w:val="1"/>
    <w:next w:val="1"/>
    <w:autoRedefine/>
    <w:semiHidden/>
    <w:qFormat/>
    <w:uiPriority w:val="99"/>
    <w:pPr>
      <w:ind w:left="1260"/>
    </w:pPr>
  </w:style>
  <w:style w:type="paragraph" w:styleId="13">
    <w:name w:val="toc 2"/>
    <w:basedOn w:val="1"/>
    <w:next w:val="1"/>
    <w:autoRedefine/>
    <w:semiHidden/>
    <w:qFormat/>
    <w:uiPriority w:val="99"/>
    <w:pPr>
      <w:ind w:left="420"/>
    </w:pPr>
  </w:style>
  <w:style w:type="paragraph" w:styleId="14">
    <w:name w:val="Title"/>
    <w:basedOn w:val="1"/>
    <w:next w:val="1"/>
    <w:link w:val="24"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</w:rPr>
  </w:style>
  <w:style w:type="character" w:styleId="17">
    <w:name w:val="page number"/>
    <w:basedOn w:val="16"/>
    <w:qFormat/>
    <w:uiPriority w:val="99"/>
  </w:style>
  <w:style w:type="character" w:customStyle="1" w:styleId="18">
    <w:name w:val="Heading 1 Char"/>
    <w:basedOn w:val="16"/>
    <w:link w:val="2"/>
    <w:qFormat/>
    <w:locked/>
    <w:uiPriority w:val="99"/>
    <w:rPr>
      <w:rFonts w:ascii="Times New Roman" w:hAnsi="Times New Roman" w:eastAsia="仿宋_GB2312" w:cs="Times New Roman"/>
      <w:b/>
      <w:bCs/>
      <w:spacing w:val="-6"/>
      <w:kern w:val="44"/>
      <w:sz w:val="44"/>
      <w:szCs w:val="44"/>
      <w:lang w:val="en-US" w:eastAsia="zh-CN"/>
    </w:rPr>
  </w:style>
  <w:style w:type="character" w:customStyle="1" w:styleId="19">
    <w:name w:val="Heading 2 Char"/>
    <w:basedOn w:val="16"/>
    <w:link w:val="3"/>
    <w:qFormat/>
    <w:locked/>
    <w:uiPriority w:val="99"/>
    <w:rPr>
      <w:rFonts w:ascii="Times New Roman" w:hAnsi="Times New Roman" w:eastAsia="黑体" w:cs="Times New Roman"/>
      <w:b/>
      <w:bCs/>
      <w:spacing w:val="-6"/>
      <w:kern w:val="2"/>
      <w:sz w:val="32"/>
      <w:szCs w:val="32"/>
      <w:lang w:val="en-US" w:eastAsia="zh-CN"/>
    </w:rPr>
  </w:style>
  <w:style w:type="character" w:customStyle="1" w:styleId="20">
    <w:name w:val="Heading 3 Char"/>
    <w:basedOn w:val="16"/>
    <w:link w:val="4"/>
    <w:qFormat/>
    <w:locked/>
    <w:uiPriority w:val="99"/>
    <w:rPr>
      <w:rFonts w:ascii="Times New Roman" w:hAnsi="Times New Roman" w:eastAsia="仿宋_GB2312" w:cs="Times New Roman"/>
      <w:b/>
      <w:bCs/>
      <w:spacing w:val="-6"/>
      <w:kern w:val="2"/>
      <w:sz w:val="32"/>
      <w:szCs w:val="32"/>
      <w:lang w:val="en-US" w:eastAsia="zh-CN"/>
    </w:rPr>
  </w:style>
  <w:style w:type="character" w:customStyle="1" w:styleId="21">
    <w:name w:val="Body Text Char"/>
    <w:basedOn w:val="16"/>
    <w:link w:val="5"/>
    <w:semiHidden/>
    <w:qFormat/>
    <w:uiPriority w:val="99"/>
    <w:rPr>
      <w:rFonts w:eastAsia="仿宋_GB2312" w:cs="Times New Roman"/>
      <w:spacing w:val="-6"/>
      <w:sz w:val="32"/>
      <w:szCs w:val="32"/>
    </w:rPr>
  </w:style>
  <w:style w:type="character" w:customStyle="1" w:styleId="22">
    <w:name w:val="Footer Char"/>
    <w:basedOn w:val="16"/>
    <w:link w:val="9"/>
    <w:semiHidden/>
    <w:qFormat/>
    <w:uiPriority w:val="99"/>
    <w:rPr>
      <w:rFonts w:eastAsia="仿宋_GB2312" w:cs="Times New Roman"/>
      <w:spacing w:val="-6"/>
      <w:sz w:val="18"/>
      <w:szCs w:val="18"/>
    </w:rPr>
  </w:style>
  <w:style w:type="character" w:customStyle="1" w:styleId="23">
    <w:name w:val="Header Char"/>
    <w:basedOn w:val="16"/>
    <w:link w:val="10"/>
    <w:semiHidden/>
    <w:qFormat/>
    <w:uiPriority w:val="99"/>
    <w:rPr>
      <w:rFonts w:eastAsia="仿宋_GB2312" w:cs="Times New Roman"/>
      <w:spacing w:val="-6"/>
      <w:sz w:val="18"/>
      <w:szCs w:val="18"/>
    </w:rPr>
  </w:style>
  <w:style w:type="character" w:customStyle="1" w:styleId="24">
    <w:name w:val="Title Char"/>
    <w:basedOn w:val="16"/>
    <w:link w:val="14"/>
    <w:qFormat/>
    <w:uiPriority w:val="10"/>
    <w:rPr>
      <w:rFonts w:asciiTheme="majorHAnsi" w:hAnsiTheme="majorHAnsi" w:cstheme="majorBidi"/>
      <w:b/>
      <w:bCs/>
      <w:spacing w:val="-6"/>
      <w:sz w:val="32"/>
      <w:szCs w:val="32"/>
    </w:rPr>
  </w:style>
  <w:style w:type="character" w:customStyle="1" w:styleId="25">
    <w:name w:val="Balloon Text Char"/>
    <w:basedOn w:val="16"/>
    <w:link w:val="8"/>
    <w:semiHidden/>
    <w:qFormat/>
    <w:uiPriority w:val="99"/>
    <w:rPr>
      <w:rFonts w:eastAsia="仿宋_GB2312" w:cs="Times New Roman"/>
      <w:spacing w:val="-6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573</Words>
  <Characters>611</Characters>
  <Lines>0</Lines>
  <Paragraphs>0</Paragraphs>
  <TotalTime>43</TotalTime>
  <ScaleCrop>false</ScaleCrop>
  <LinksUpToDate>false</LinksUpToDate>
  <CharactersWithSpaces>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2023-06-19T07:35:00Z</dcterms:created>
  <dc:creator>Administrator</dc:creator>
  <cp:lastModifiedBy>李静</cp:lastModifiedBy>
  <cp:lastPrinted>2024-06-08T14:28:00Z</cp:lastPrinted>
  <dcterms:modified xsi:type="dcterms:W3CDTF">2025-11-10T09:23:12Z</dcterms:modified>
  <dc:title>附件n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86E4CB917DE36787EE625E686863CFCF</vt:lpwstr>
  </property>
  <property fmtid="{D5CDD505-2E9C-101B-9397-08002B2CF9AE}" pid="4" name="KSOTemplateDocerSaveRecord">
    <vt:lpwstr>eyJoZGlkIjoiNjdjYjYxYTkwMmM1M2JkZTE1MzBlMjg5NjQyNDIxYzcifQ==</vt:lpwstr>
  </property>
</Properties>
</file>