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400" w:lineRule="exact"/>
        <w:ind w:left="118" w:leftChars="56"/>
        <w:jc w:val="center"/>
        <w:rPr>
          <w:rFonts w:hint="eastAsia" w:ascii="新宋体" w:hAnsi="新宋体" w:eastAsia="新宋体"/>
          <w:color w:val="FF0000"/>
          <w:spacing w:val="-20"/>
          <w:w w:val="70"/>
          <w:sz w:val="32"/>
          <w:szCs w:val="32"/>
        </w:rPr>
      </w:pPr>
    </w:p>
    <w:p>
      <w:pPr>
        <w:pStyle w:val="22"/>
        <w:spacing w:line="400" w:lineRule="exact"/>
        <w:ind w:left="118" w:leftChars="56"/>
        <w:jc w:val="center"/>
        <w:rPr>
          <w:rFonts w:hint="eastAsia" w:ascii="新宋体" w:hAnsi="新宋体" w:eastAsia="新宋体"/>
          <w:color w:val="FF0000"/>
          <w:spacing w:val="-20"/>
          <w:w w:val="70"/>
          <w:sz w:val="32"/>
          <w:szCs w:val="32"/>
        </w:rPr>
      </w:pPr>
    </w:p>
    <w:p>
      <w:pPr>
        <w:spacing w:line="560" w:lineRule="exact"/>
        <w:jc w:val="center"/>
        <w:rPr>
          <w:rFonts w:hint="eastAsia" w:hAnsi="宋体"/>
          <w:b/>
          <w:bCs/>
          <w:sz w:val="44"/>
          <w:szCs w:val="44"/>
        </w:rPr>
      </w:pPr>
      <w:r>
        <w:rPr>
          <w:rFonts w:hint="eastAsia" w:hAnsi="宋体"/>
          <w:b/>
          <w:bCs/>
          <w:sz w:val="44"/>
          <w:szCs w:val="44"/>
        </w:rPr>
        <w:t>市国土房管局关于印发规范限价商品</w:t>
      </w:r>
    </w:p>
    <w:p>
      <w:pPr>
        <w:spacing w:line="560" w:lineRule="exact"/>
        <w:jc w:val="center"/>
        <w:rPr>
          <w:rFonts w:hint="eastAsia" w:ascii="楷体_GB2312" w:eastAsia="楷体_GB2312"/>
          <w:bCs/>
          <w:sz w:val="32"/>
          <w:szCs w:val="32"/>
        </w:rPr>
      </w:pPr>
      <w:r>
        <w:rPr>
          <w:rFonts w:hint="eastAsia" w:hAnsi="宋体"/>
          <w:b/>
          <w:bCs/>
          <w:sz w:val="44"/>
          <w:szCs w:val="44"/>
        </w:rPr>
        <w:t>住房管理有关意见的通知</w:t>
      </w:r>
    </w:p>
    <w:p>
      <w:pPr>
        <w:spacing w:line="560" w:lineRule="exact"/>
        <w:rPr>
          <w:rFonts w:hint="eastAsia" w:eastAsia="仿宋_GB2312"/>
          <w:sz w:val="32"/>
          <w:szCs w:val="32"/>
        </w:rPr>
      </w:pPr>
    </w:p>
    <w:p>
      <w:pPr>
        <w:spacing w:line="560" w:lineRule="exact"/>
        <w:rPr>
          <w:rFonts w:eastAsia="仿宋_GB2312"/>
          <w:sz w:val="32"/>
          <w:szCs w:val="32"/>
        </w:rPr>
      </w:pPr>
      <w:r>
        <w:rPr>
          <w:rFonts w:eastAsia="仿宋_GB2312"/>
          <w:sz w:val="32"/>
          <w:szCs w:val="32"/>
        </w:rPr>
        <w:t>各区房管局，滨海新区规划国土局，各有关单位：</w:t>
      </w:r>
    </w:p>
    <w:p>
      <w:pPr>
        <w:pStyle w:val="2"/>
        <w:spacing w:line="560" w:lineRule="exact"/>
        <w:ind w:rightChars="0" w:firstLine="629"/>
        <w:rPr>
          <w:szCs w:val="32"/>
        </w:rPr>
      </w:pPr>
      <w:r>
        <w:rPr>
          <w:szCs w:val="32"/>
        </w:rPr>
        <w:t>为进一步规范限价商品住房管理，我局制定了《</w:t>
      </w:r>
      <w:r>
        <w:rPr>
          <w:rFonts w:ascii="Times New Roman" w:hAnsi="Calibri"/>
          <w:szCs w:val="32"/>
        </w:rPr>
        <w:t>关于规范限价商品住房管理有关意见</w:t>
      </w:r>
      <w:r>
        <w:rPr>
          <w:szCs w:val="32"/>
        </w:rPr>
        <w:t>》（以下简称《意见》），经市政府批准同意，现印发给你们，请遵照执行。</w:t>
      </w:r>
    </w:p>
    <w:p>
      <w:pPr>
        <w:pStyle w:val="2"/>
        <w:spacing w:line="560" w:lineRule="exact"/>
        <w:ind w:rightChars="0" w:firstLine="629"/>
        <w:rPr>
          <w:rFonts w:hint="eastAsia"/>
          <w:szCs w:val="32"/>
        </w:rPr>
      </w:pPr>
      <w:r>
        <w:rPr>
          <w:szCs w:val="32"/>
        </w:rPr>
        <w:t>为确保政策平稳实施，现提出如下贯彻落实意见</w:t>
      </w:r>
      <w:r>
        <w:rPr>
          <w:rFonts w:hint="eastAsia"/>
          <w:szCs w:val="32"/>
        </w:rPr>
        <w:t>：</w:t>
      </w:r>
    </w:p>
    <w:p>
      <w:pPr>
        <w:pStyle w:val="2"/>
        <w:spacing w:line="560" w:lineRule="exact"/>
        <w:ind w:rightChars="0" w:firstLine="627"/>
        <w:rPr>
          <w:rFonts w:hint="eastAsia" w:ascii="Times New Roman" w:hAnsi="黑体" w:eastAsia="黑体"/>
          <w:szCs w:val="32"/>
        </w:rPr>
      </w:pPr>
      <w:r>
        <w:rPr>
          <w:rFonts w:ascii="Times New Roman" w:hAnsi="黑体" w:eastAsia="黑体"/>
          <w:szCs w:val="32"/>
        </w:rPr>
        <w:t>一、切实做好培训工作</w:t>
      </w:r>
    </w:p>
    <w:p>
      <w:pPr>
        <w:pStyle w:val="2"/>
        <w:spacing w:line="560" w:lineRule="exact"/>
        <w:ind w:rightChars="0" w:firstLine="627"/>
        <w:rPr>
          <w:szCs w:val="32"/>
        </w:rPr>
      </w:pPr>
      <w:r>
        <w:rPr>
          <w:szCs w:val="32"/>
        </w:rPr>
        <w:t>各单位要按照市局培训工作的要求，做好业务培训等相关工作，确保每个住保工作人员全面、准确地熟悉相关规定和办理程序，提高窗口服务水平，方便群众办理相关手续。</w:t>
      </w:r>
    </w:p>
    <w:p>
      <w:pPr>
        <w:pStyle w:val="2"/>
        <w:spacing w:line="560" w:lineRule="exact"/>
        <w:ind w:rightChars="0" w:firstLine="629"/>
        <w:rPr>
          <w:rFonts w:hint="eastAsia" w:ascii="Times New Roman" w:hAnsi="黑体" w:eastAsia="黑体"/>
          <w:szCs w:val="32"/>
        </w:rPr>
      </w:pPr>
      <w:r>
        <w:rPr>
          <w:rFonts w:ascii="Times New Roman" w:hAnsi="黑体" w:eastAsia="黑体"/>
          <w:szCs w:val="32"/>
        </w:rPr>
        <w:t>二、做好政策解释工作</w:t>
      </w:r>
    </w:p>
    <w:p>
      <w:pPr>
        <w:pStyle w:val="2"/>
        <w:spacing w:line="560" w:lineRule="exact"/>
        <w:ind w:rightChars="0" w:firstLine="629"/>
        <w:rPr>
          <w:szCs w:val="32"/>
        </w:rPr>
      </w:pPr>
      <w:r>
        <w:rPr>
          <w:szCs w:val="32"/>
        </w:rPr>
        <w:t>各单位要选派认真负责、业务熟练的工作人员在住保办件大厅进行政策咨询，并设专人接听咨询电话，耐心解释、解答。同时，密切关注新情况、新动向，提高敏感性，确保稳定。</w:t>
      </w:r>
    </w:p>
    <w:p>
      <w:pPr>
        <w:pStyle w:val="2"/>
        <w:spacing w:line="560" w:lineRule="exact"/>
        <w:ind w:rightChars="0" w:firstLine="629"/>
        <w:rPr>
          <w:rFonts w:hint="eastAsia" w:ascii="Times New Roman" w:hAnsi="黑体" w:eastAsia="黑体"/>
          <w:szCs w:val="32"/>
        </w:rPr>
      </w:pPr>
      <w:r>
        <w:rPr>
          <w:rFonts w:ascii="Times New Roman" w:hAnsi="黑体" w:eastAsia="黑体"/>
          <w:szCs w:val="32"/>
        </w:rPr>
        <w:t>三、做好政策衔接工作</w:t>
      </w:r>
    </w:p>
    <w:p>
      <w:pPr>
        <w:pStyle w:val="2"/>
        <w:spacing w:line="560" w:lineRule="exact"/>
        <w:ind w:rightChars="0" w:firstLine="629"/>
        <w:rPr>
          <w:szCs w:val="32"/>
        </w:rPr>
      </w:pPr>
      <w:r>
        <w:rPr>
          <w:szCs w:val="32"/>
        </w:rPr>
        <w:t>已经取得《天津市限价商品住房购买资格证明》（以下简称《资格证明》）的家庭，需将未婚子女纳入家庭人口的，可向区房管局申请家庭人口变更手续，不计入家庭成员累计申请次数，有效期不变；《意见》中《天津市限价商品住房购买条件审核情况告知单》有效期限以及重新申请程序依照《资格证明》的相关规定执行；如有摇号入围家庭放弃购买限价商品住房的，其限价商品住房申请相应注销。</w:t>
      </w:r>
    </w:p>
    <w:p>
      <w:pPr>
        <w:snapToGrid w:val="0"/>
        <w:spacing w:line="560" w:lineRule="exact"/>
        <w:rPr>
          <w:rFonts w:eastAsia="仿宋_GB2312"/>
          <w:b/>
          <w:sz w:val="32"/>
          <w:szCs w:val="32"/>
        </w:rPr>
      </w:pPr>
    </w:p>
    <w:p>
      <w:pPr>
        <w:snapToGrid w:val="0"/>
        <w:spacing w:line="560" w:lineRule="exact"/>
        <w:rPr>
          <w:rFonts w:hint="eastAsia" w:eastAsia="仿宋_GB2312"/>
          <w:b/>
          <w:sz w:val="32"/>
          <w:szCs w:val="32"/>
        </w:rPr>
      </w:pPr>
    </w:p>
    <w:p>
      <w:pPr>
        <w:snapToGrid w:val="0"/>
        <w:spacing w:line="560" w:lineRule="exact"/>
        <w:rPr>
          <w:rFonts w:hint="eastAsia" w:eastAsia="仿宋_GB2312"/>
          <w:b/>
          <w:sz w:val="32"/>
          <w:szCs w:val="32"/>
        </w:rPr>
      </w:pPr>
    </w:p>
    <w:p>
      <w:pPr>
        <w:snapToGrid w:val="0"/>
        <w:spacing w:line="560" w:lineRule="exact"/>
        <w:ind w:firstLine="640" w:firstLineChars="200"/>
        <w:rPr>
          <w:rFonts w:eastAsia="仿宋_GB2312"/>
          <w:sz w:val="32"/>
          <w:szCs w:val="32"/>
        </w:rPr>
      </w:pPr>
      <w:r>
        <w:rPr>
          <w:rFonts w:eastAsia="仿宋_GB2312"/>
          <w:sz w:val="32"/>
          <w:szCs w:val="32"/>
        </w:rPr>
        <w:t xml:space="preserve">                           2017年10月31日</w:t>
      </w:r>
    </w:p>
    <w:p>
      <w:pPr>
        <w:snapToGrid w:val="0"/>
        <w:spacing w:line="560" w:lineRule="exact"/>
        <w:ind w:firstLine="640" w:firstLineChars="200"/>
        <w:rPr>
          <w:rFonts w:eastAsia="仿宋_GB2312"/>
          <w:sz w:val="32"/>
          <w:szCs w:val="32"/>
        </w:rPr>
      </w:pPr>
      <w:r>
        <w:rPr>
          <w:rFonts w:eastAsia="仿宋_GB2312"/>
          <w:sz w:val="32"/>
          <w:szCs w:val="32"/>
        </w:rPr>
        <w:t>（此件主动公开）</w:t>
      </w:r>
    </w:p>
    <w:p>
      <w:pPr>
        <w:snapToGrid w:val="0"/>
        <w:spacing w:line="540" w:lineRule="exact"/>
        <w:jc w:val="center"/>
        <w:rPr>
          <w:rFonts w:hint="eastAsia" w:eastAsia="仿宋_GB2312"/>
          <w:sz w:val="32"/>
          <w:szCs w:val="32"/>
        </w:rPr>
      </w:pPr>
      <w:r>
        <w:rPr>
          <w:rFonts w:eastAsia="仿宋_GB2312"/>
          <w:sz w:val="32"/>
          <w:szCs w:val="32"/>
        </w:rPr>
        <w:br w:type="page"/>
      </w:r>
    </w:p>
    <w:p>
      <w:pPr>
        <w:snapToGrid w:val="0"/>
        <w:spacing w:line="540" w:lineRule="exact"/>
        <w:jc w:val="center"/>
        <w:rPr>
          <w:rFonts w:hint="eastAsia" w:hAnsi="宋体"/>
          <w:b/>
          <w:bCs/>
          <w:sz w:val="44"/>
          <w:szCs w:val="44"/>
        </w:rPr>
      </w:pPr>
      <w:r>
        <w:rPr>
          <w:rFonts w:hint="eastAsia" w:hAnsi="宋体"/>
          <w:b/>
          <w:bCs/>
          <w:sz w:val="44"/>
          <w:szCs w:val="44"/>
        </w:rPr>
        <w:t>关于规范限价商品住房管理有关意见</w:t>
      </w:r>
    </w:p>
    <w:p>
      <w:pPr>
        <w:pStyle w:val="2"/>
        <w:spacing w:line="540" w:lineRule="exact"/>
        <w:ind w:right="-223" w:firstLine="629"/>
        <w:rPr>
          <w:rFonts w:hint="eastAsia"/>
          <w:szCs w:val="32"/>
        </w:rPr>
      </w:pPr>
    </w:p>
    <w:p>
      <w:pPr>
        <w:spacing w:line="540" w:lineRule="exact"/>
        <w:ind w:firstLine="627" w:firstLineChars="196"/>
        <w:rPr>
          <w:rFonts w:eastAsia="仿宋_GB2312"/>
          <w:sz w:val="32"/>
          <w:szCs w:val="32"/>
        </w:rPr>
      </w:pPr>
      <w:r>
        <w:rPr>
          <w:rFonts w:eastAsia="仿宋_GB2312"/>
          <w:sz w:val="32"/>
          <w:szCs w:val="32"/>
        </w:rPr>
        <w:t>为落实党中央国务院</w:t>
      </w:r>
      <w:r>
        <w:rPr>
          <w:rFonts w:hint="eastAsia" w:eastAsia="仿宋_GB2312"/>
          <w:sz w:val="32"/>
          <w:szCs w:val="32"/>
        </w:rPr>
        <w:t>“</w:t>
      </w:r>
      <w:r>
        <w:rPr>
          <w:rFonts w:eastAsia="仿宋_GB2312"/>
          <w:sz w:val="32"/>
          <w:szCs w:val="32"/>
        </w:rPr>
        <w:t>房子是用来住的，不是用来炒的</w:t>
      </w:r>
      <w:r>
        <w:rPr>
          <w:rFonts w:hint="eastAsia" w:eastAsia="仿宋_GB2312"/>
          <w:sz w:val="32"/>
          <w:szCs w:val="32"/>
        </w:rPr>
        <w:t>”</w:t>
      </w:r>
      <w:r>
        <w:rPr>
          <w:rFonts w:eastAsia="仿宋_GB2312"/>
          <w:sz w:val="32"/>
          <w:szCs w:val="32"/>
        </w:rPr>
        <w:t>要求，打击投机性购房，进一步规范限价商品住房管理，切实保障中低收入家庭自住需求，就限价商品住房购买条件审核、使用、上市管理等意见通知如下：</w:t>
      </w:r>
    </w:p>
    <w:p>
      <w:pPr>
        <w:spacing w:line="540" w:lineRule="exact"/>
        <w:ind w:firstLine="627" w:firstLineChars="196"/>
        <w:rPr>
          <w:rFonts w:eastAsia="黑体"/>
          <w:bCs/>
          <w:sz w:val="32"/>
          <w:szCs w:val="32"/>
        </w:rPr>
      </w:pPr>
      <w:r>
        <w:rPr>
          <w:rFonts w:eastAsia="黑体"/>
          <w:bCs/>
          <w:sz w:val="32"/>
          <w:szCs w:val="32"/>
        </w:rPr>
        <w:t>一、严格</w:t>
      </w:r>
      <w:r>
        <w:rPr>
          <w:rFonts w:eastAsia="黑体"/>
          <w:sz w:val="32"/>
          <w:szCs w:val="32"/>
        </w:rPr>
        <w:t>购买条件审核</w:t>
      </w:r>
    </w:p>
    <w:p>
      <w:pPr>
        <w:spacing w:line="540" w:lineRule="exact"/>
        <w:ind w:firstLine="627" w:firstLineChars="196"/>
        <w:rPr>
          <w:rFonts w:eastAsia="仿宋_GB2312"/>
          <w:sz w:val="32"/>
          <w:szCs w:val="32"/>
        </w:rPr>
      </w:pPr>
      <w:r>
        <w:rPr>
          <w:rFonts w:eastAsia="仿宋_GB2312"/>
          <w:sz w:val="32"/>
          <w:szCs w:val="32"/>
        </w:rPr>
        <w:t>（一）本通知下发后，各区住房保障管理部门对于符合限价商品住房条件的家庭不再核发《天津市限价商品住房购买资格证明》，统一调整为核发《天津市限价商品住房购买条件审核情况告知单》（附件1）。已经核发的《天津市限价商品住房购买资格证明》，在规定期限内继续有效。</w:t>
      </w:r>
    </w:p>
    <w:p>
      <w:pPr>
        <w:spacing w:line="540" w:lineRule="exact"/>
        <w:ind w:firstLine="627" w:firstLineChars="196"/>
        <w:rPr>
          <w:rFonts w:eastAsia="仿宋_GB2312"/>
          <w:sz w:val="32"/>
          <w:szCs w:val="32"/>
        </w:rPr>
      </w:pPr>
      <w:r>
        <w:rPr>
          <w:rFonts w:eastAsia="仿宋_GB2312"/>
          <w:sz w:val="32"/>
          <w:szCs w:val="32"/>
        </w:rPr>
        <w:t>（二）持有2016年1月1日以后发放，2017年内到期《天津市限价商品住房购买资格证明》的家庭，可以参加2017年内限价商品住房项目公开登记。</w:t>
      </w:r>
    </w:p>
    <w:p>
      <w:pPr>
        <w:spacing w:line="540" w:lineRule="exact"/>
        <w:ind w:firstLine="645"/>
        <w:rPr>
          <w:rFonts w:eastAsia="仿宋_GB2312"/>
          <w:sz w:val="32"/>
          <w:szCs w:val="32"/>
        </w:rPr>
      </w:pPr>
      <w:r>
        <w:rPr>
          <w:rFonts w:eastAsia="仿宋_GB2312"/>
          <w:sz w:val="32"/>
          <w:szCs w:val="32"/>
        </w:rPr>
        <w:t>（三）已经领取购买资格证明（《天津市限价商品住房购买资格证明》或《天津市限价商品住房购买条件审核情况告知单》，下同）的家庭，在申请签订限价商品住房买卖合同前，住房保障管理部门进行系统筛查复核。符合购买条件的，可以办理后续购房手续；属于下列情形的，自动注销购买资格，不得办理后续购房手续：</w:t>
      </w:r>
    </w:p>
    <w:p>
      <w:pPr>
        <w:spacing w:line="540" w:lineRule="exact"/>
        <w:ind w:firstLine="645"/>
        <w:rPr>
          <w:rFonts w:eastAsia="仿宋_GB2312"/>
          <w:sz w:val="32"/>
          <w:szCs w:val="32"/>
        </w:rPr>
      </w:pPr>
      <w:r>
        <w:rPr>
          <w:rFonts w:eastAsia="仿宋_GB2312"/>
          <w:sz w:val="32"/>
          <w:szCs w:val="32"/>
        </w:rPr>
        <w:t>1.申请人已去世的；</w:t>
      </w:r>
    </w:p>
    <w:p>
      <w:pPr>
        <w:spacing w:line="540" w:lineRule="exact"/>
        <w:ind w:firstLine="640" w:firstLineChars="200"/>
        <w:rPr>
          <w:rFonts w:eastAsia="仿宋_GB2312"/>
          <w:sz w:val="32"/>
          <w:szCs w:val="32"/>
        </w:rPr>
      </w:pPr>
      <w:r>
        <w:rPr>
          <w:rFonts w:eastAsia="仿宋_GB2312"/>
          <w:sz w:val="32"/>
          <w:szCs w:val="32"/>
        </w:rPr>
        <w:t>2.申请家庭成员瞒报婚姻情况的；</w:t>
      </w:r>
    </w:p>
    <w:p>
      <w:pPr>
        <w:spacing w:line="540" w:lineRule="exact"/>
        <w:ind w:firstLine="640" w:firstLineChars="200"/>
        <w:rPr>
          <w:rFonts w:eastAsia="仿宋_GB2312"/>
          <w:sz w:val="32"/>
          <w:szCs w:val="32"/>
        </w:rPr>
      </w:pPr>
      <w:r>
        <w:rPr>
          <w:rFonts w:eastAsia="仿宋_GB2312"/>
          <w:sz w:val="32"/>
          <w:szCs w:val="32"/>
        </w:rPr>
        <w:t>3.申请家庭新增住房（包括购买经济适用住房），由属地区房管局复核后，不再符合准入条件或房地产市场宏观调控政策的；</w:t>
      </w:r>
    </w:p>
    <w:p>
      <w:pPr>
        <w:spacing w:line="540" w:lineRule="exact"/>
        <w:ind w:firstLine="627" w:firstLineChars="196"/>
        <w:rPr>
          <w:rFonts w:eastAsia="仿宋_GB2312"/>
          <w:sz w:val="32"/>
          <w:szCs w:val="32"/>
        </w:rPr>
      </w:pPr>
      <w:r>
        <w:rPr>
          <w:rFonts w:eastAsia="仿宋_GB2312"/>
          <w:sz w:val="32"/>
          <w:szCs w:val="32"/>
        </w:rPr>
        <w:t>属于第一项规定的申请人已去世情形的，其他家庭成员届时可重新申请购买资格证明，本次申请不计入家庭成员累计申请次数。</w:t>
      </w:r>
    </w:p>
    <w:p>
      <w:pPr>
        <w:spacing w:line="540" w:lineRule="exact"/>
        <w:ind w:firstLine="627" w:firstLineChars="196"/>
        <w:rPr>
          <w:rFonts w:eastAsia="黑体"/>
          <w:bCs/>
          <w:sz w:val="32"/>
          <w:szCs w:val="32"/>
        </w:rPr>
      </w:pPr>
      <w:r>
        <w:rPr>
          <w:rFonts w:eastAsia="黑体"/>
          <w:bCs/>
          <w:sz w:val="32"/>
          <w:szCs w:val="32"/>
        </w:rPr>
        <w:t>二、规范选房顺序和上市管理</w:t>
      </w:r>
    </w:p>
    <w:p>
      <w:pPr>
        <w:spacing w:line="540" w:lineRule="exact"/>
        <w:ind w:firstLine="645"/>
        <w:rPr>
          <w:rFonts w:eastAsia="仿宋_GB2312"/>
          <w:sz w:val="32"/>
          <w:szCs w:val="32"/>
        </w:rPr>
      </w:pPr>
      <w:r>
        <w:rPr>
          <w:rFonts w:eastAsia="仿宋_GB2312"/>
          <w:sz w:val="32"/>
          <w:szCs w:val="32"/>
        </w:rPr>
        <w:t>本通知下发后，已核发销售许可证的限价商品住房项目按下列顺序摇号选房：</w:t>
      </w:r>
    </w:p>
    <w:p>
      <w:pPr>
        <w:spacing w:line="540" w:lineRule="exact"/>
        <w:ind w:firstLine="627" w:firstLineChars="196"/>
        <w:rPr>
          <w:rFonts w:eastAsia="黑体"/>
          <w:sz w:val="32"/>
          <w:szCs w:val="32"/>
        </w:rPr>
      </w:pPr>
      <w:r>
        <w:rPr>
          <w:rFonts w:eastAsia="仿宋_GB2312"/>
          <w:sz w:val="32"/>
          <w:szCs w:val="32"/>
        </w:rPr>
        <w:t>（一）无房（包括私产住房、公产住房、农村宅基地等）家庭、3人（含）及以上家庭可以优先参加限价商品住房摇号。家庭人口为单人户的，申请购买一居室户型；家庭人口为两人（含）及以上的，可以申请购买任意户型限价商品住房。</w:t>
      </w:r>
    </w:p>
    <w:p>
      <w:pPr>
        <w:spacing w:line="540" w:lineRule="exact"/>
        <w:ind w:firstLine="645"/>
        <w:rPr>
          <w:rFonts w:eastAsia="仿宋_GB2312"/>
          <w:sz w:val="32"/>
          <w:szCs w:val="32"/>
        </w:rPr>
      </w:pPr>
      <w:r>
        <w:rPr>
          <w:rFonts w:eastAsia="仿宋_GB2312"/>
          <w:sz w:val="32"/>
          <w:szCs w:val="32"/>
        </w:rPr>
        <w:t>（二）开发建设单位通过住房保障信息系统核对购买资格证明相关信息后办理相应户型售房手续，对于申请购买一居室、二居室、三居室分别登记，并根据同时满足本条第一款规定的优先条件数量由多至少的家庭进行分组摇号，确定入围家庭和选房顺序。如有剩余房源，再组织其他家庭摇号；如无剩余房源，不再组织摇号。如有摇号入围家庭放弃购买住房的，按照摇号确定的选房顺序依次递补购房。</w:t>
      </w:r>
    </w:p>
    <w:p>
      <w:pPr>
        <w:spacing w:line="560" w:lineRule="exact"/>
        <w:ind w:firstLine="630"/>
        <w:rPr>
          <w:rFonts w:eastAsia="仿宋_GB2312"/>
          <w:sz w:val="32"/>
          <w:szCs w:val="32"/>
        </w:rPr>
      </w:pPr>
      <w:r>
        <w:rPr>
          <w:rFonts w:eastAsia="仿宋_GB2312"/>
          <w:sz w:val="32"/>
          <w:szCs w:val="32"/>
        </w:rPr>
        <w:t>（三）开发建设单位在现场受理登记申请的基础上，应同时采取互联网公开受理登记申请、告知登记结果等方式，方便申请家庭登记、摇号，并按照国家和我市相关房地产调控政策的规定，对申请家庭是否符合购房条件进行核查，不得向不符合购房条件的家庭出售限价商品住房。</w:t>
      </w:r>
    </w:p>
    <w:p>
      <w:pPr>
        <w:spacing w:line="560" w:lineRule="exact"/>
        <w:ind w:firstLine="630"/>
        <w:rPr>
          <w:rFonts w:eastAsia="黑体"/>
          <w:sz w:val="32"/>
          <w:szCs w:val="32"/>
        </w:rPr>
      </w:pPr>
      <w:r>
        <w:rPr>
          <w:rFonts w:eastAsia="黑体"/>
          <w:sz w:val="32"/>
          <w:szCs w:val="32"/>
        </w:rPr>
        <w:t>三、加强房屋退出和转让管理</w:t>
      </w:r>
    </w:p>
    <w:p>
      <w:pPr>
        <w:spacing w:line="560" w:lineRule="exact"/>
        <w:ind w:firstLine="640" w:firstLineChars="200"/>
        <w:rPr>
          <w:rFonts w:eastAsia="仿宋_GB2312"/>
          <w:sz w:val="32"/>
          <w:szCs w:val="32"/>
        </w:rPr>
      </w:pPr>
      <w:r>
        <w:rPr>
          <w:rFonts w:eastAsia="仿宋_GB2312"/>
          <w:sz w:val="32"/>
          <w:szCs w:val="32"/>
        </w:rPr>
        <w:t>（一）本通知下发后，申请《天津市限价商品住房购买条件审核情况告知单》的家庭，在资格有效期内通过买卖、受赠、置换等方式新增住房的（包括新建商品房、二手住房、公产房等），应首先注销《天津市限价商品住房购买条件审核情况告知单》，方可办理新增住房转让手续。</w:t>
      </w:r>
    </w:p>
    <w:p>
      <w:pPr>
        <w:spacing w:line="560" w:lineRule="exact"/>
        <w:ind w:firstLine="640" w:firstLineChars="200"/>
        <w:rPr>
          <w:rFonts w:eastAsia="仿宋_GB2312"/>
          <w:sz w:val="32"/>
          <w:szCs w:val="32"/>
        </w:rPr>
      </w:pPr>
      <w:r>
        <w:rPr>
          <w:rFonts w:eastAsia="仿宋_GB2312"/>
          <w:sz w:val="32"/>
          <w:szCs w:val="32"/>
        </w:rPr>
        <w:t>（二）凡购买新建限价商品住房的，交纳契税满5年后方可转让（继承除外），系统自动在不动产权属证书上予以注记。</w:t>
      </w:r>
    </w:p>
    <w:p>
      <w:pPr>
        <w:spacing w:line="560" w:lineRule="exact"/>
        <w:ind w:firstLine="640" w:firstLineChars="200"/>
        <w:rPr>
          <w:rFonts w:eastAsia="仿宋_GB2312"/>
          <w:sz w:val="32"/>
          <w:szCs w:val="32"/>
        </w:rPr>
      </w:pPr>
      <w:r>
        <w:rPr>
          <w:rFonts w:eastAsia="仿宋_GB2312"/>
          <w:sz w:val="32"/>
          <w:szCs w:val="32"/>
        </w:rPr>
        <w:t>凡在本通知下发后核发销售许可证的限价商品住房项目，购房人在购买5年后上市转让的，应转让给符合限价商品住房购买条件的家庭，或由政府指定的公司回购，回购价格为原购房款与同期定期存款利息之和，最高不得超过回购前3个月内同区域普通商品房项目平均销售价格的80%，回购房屋根据届时情况面向住房保障家庭出租、出售。具体办法另行制定。</w:t>
      </w:r>
    </w:p>
    <w:p>
      <w:pPr>
        <w:spacing w:line="560" w:lineRule="exact"/>
        <w:ind w:firstLine="640" w:firstLineChars="200"/>
        <w:rPr>
          <w:rFonts w:eastAsia="仿宋_GB2312"/>
          <w:sz w:val="32"/>
          <w:szCs w:val="32"/>
        </w:rPr>
      </w:pPr>
      <w:r>
        <w:rPr>
          <w:rFonts w:eastAsia="仿宋_GB2312"/>
          <w:sz w:val="32"/>
          <w:szCs w:val="32"/>
        </w:rPr>
        <w:t>（三）申请限价商品住房符合条件告知单时，区房管部门应就复核事项、选房顺序以及上市转让等问题进行告知（附件2</w:t>
      </w:r>
      <w:r>
        <w:rPr>
          <w:rFonts w:hint="eastAsia" w:eastAsia="仿宋_GB2312"/>
          <w:sz w:val="32"/>
          <w:szCs w:val="32"/>
        </w:rPr>
        <w:t>）</w:t>
      </w:r>
      <w:r>
        <w:rPr>
          <w:rFonts w:eastAsia="仿宋_GB2312"/>
          <w:sz w:val="32"/>
          <w:szCs w:val="32"/>
        </w:rPr>
        <w:t>，申请家庭应进行书面承诺（附件3</w:t>
      </w:r>
      <w:r>
        <w:rPr>
          <w:rFonts w:hint="eastAsia" w:eastAsia="仿宋_GB2312"/>
          <w:sz w:val="32"/>
          <w:szCs w:val="32"/>
        </w:rPr>
        <w:t>）</w:t>
      </w:r>
      <w:r>
        <w:rPr>
          <w:rFonts w:eastAsia="仿宋_GB2312"/>
          <w:sz w:val="32"/>
          <w:szCs w:val="32"/>
        </w:rPr>
        <w:t>。同时，在《天津市限价商品住房买卖合同》中进行约定，并标注申请符合条件告知单时间等条款。</w:t>
      </w:r>
    </w:p>
    <w:p>
      <w:pPr>
        <w:spacing w:line="540" w:lineRule="exact"/>
        <w:ind w:firstLine="640" w:firstLineChars="200"/>
        <w:rPr>
          <w:rFonts w:eastAsia="仿宋_GB2312"/>
          <w:sz w:val="32"/>
          <w:szCs w:val="32"/>
        </w:rPr>
      </w:pPr>
      <w:r>
        <w:rPr>
          <w:rFonts w:eastAsia="黑体"/>
          <w:sz w:val="32"/>
          <w:szCs w:val="32"/>
        </w:rPr>
        <w:t>四、加大市场监管力度</w:t>
      </w:r>
    </w:p>
    <w:p>
      <w:pPr>
        <w:spacing w:line="540" w:lineRule="exact"/>
        <w:ind w:firstLine="640" w:firstLineChars="200"/>
        <w:rPr>
          <w:rFonts w:eastAsia="仿宋_GB2312"/>
          <w:sz w:val="32"/>
          <w:szCs w:val="32"/>
        </w:rPr>
      </w:pPr>
      <w:r>
        <w:rPr>
          <w:rFonts w:eastAsia="仿宋_GB2312"/>
          <w:sz w:val="32"/>
          <w:szCs w:val="32"/>
        </w:rPr>
        <w:t>（一）已取得限价商品住房土地的开发建设单位应严格按照《土地出让合同》的约定办理土地、规划和建设相关手续，加快项目建设和上市进度。未按照合同约定建设或建设进度延误的，按照相关违约条款处理。</w:t>
      </w:r>
    </w:p>
    <w:p>
      <w:pPr>
        <w:spacing w:line="540" w:lineRule="exact"/>
        <w:ind w:firstLine="640" w:firstLineChars="200"/>
        <w:rPr>
          <w:rFonts w:eastAsia="仿宋_GB2312"/>
          <w:sz w:val="32"/>
          <w:szCs w:val="32"/>
        </w:rPr>
      </w:pPr>
      <w:r>
        <w:rPr>
          <w:rFonts w:eastAsia="仿宋_GB2312"/>
          <w:sz w:val="32"/>
          <w:szCs w:val="32"/>
        </w:rPr>
        <w:t>（二）具备销售条件的，开发建设单位应根据项目建设进度并结合申请家庭需求情况，以幢为最小单位及时申请办理商品房销售许可证，不得捂盘惜售。</w:t>
      </w:r>
    </w:p>
    <w:p>
      <w:pPr>
        <w:spacing w:line="540" w:lineRule="exact"/>
        <w:ind w:firstLine="630"/>
        <w:rPr>
          <w:rFonts w:eastAsia="仿宋_GB2312"/>
          <w:sz w:val="32"/>
          <w:szCs w:val="32"/>
        </w:rPr>
      </w:pPr>
      <w:r>
        <w:rPr>
          <w:rFonts w:eastAsia="仿宋_GB2312"/>
          <w:sz w:val="32"/>
          <w:szCs w:val="32"/>
        </w:rPr>
        <w:t>（三）开发建设单位应按照价格主管部门核定的价格销售，销售价格不得高于核定价格。</w:t>
      </w:r>
    </w:p>
    <w:p>
      <w:pPr>
        <w:spacing w:line="540" w:lineRule="exact"/>
        <w:ind w:firstLine="630"/>
        <w:rPr>
          <w:rFonts w:eastAsia="仿宋_GB2312"/>
          <w:sz w:val="32"/>
          <w:szCs w:val="32"/>
        </w:rPr>
      </w:pPr>
      <w:r>
        <w:rPr>
          <w:rFonts w:eastAsia="仿宋_GB2312"/>
          <w:sz w:val="32"/>
          <w:szCs w:val="32"/>
        </w:rPr>
        <w:t>（四）为保证限价商品住房配售的公平性，项目摇号过程由开发建设单位组织，购房家庭代表、公证处全程监督。对于发布虚假信息，违规收取中介服务费用的机构和个人，按照《天津市房地产交易管理条例》、《房地产经纪管理办法》、《天津市基本住房保障管理办法》有关规定依法查处；构成犯罪的，依法追究刑事责任。</w:t>
      </w:r>
    </w:p>
    <w:p>
      <w:pPr>
        <w:spacing w:line="540" w:lineRule="exact"/>
        <w:ind w:firstLine="640" w:firstLineChars="200"/>
        <w:rPr>
          <w:rFonts w:eastAsia="仿宋_GB2312"/>
          <w:sz w:val="32"/>
          <w:szCs w:val="32"/>
        </w:rPr>
      </w:pPr>
      <w:r>
        <w:rPr>
          <w:rFonts w:eastAsia="仿宋_GB2312"/>
          <w:sz w:val="32"/>
          <w:szCs w:val="32"/>
        </w:rPr>
        <w:t>特此通知。</w:t>
      </w:r>
    </w:p>
    <w:p>
      <w:pPr>
        <w:spacing w:line="540" w:lineRule="exact"/>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附件：1.天津市限价商品住房购买条件审核情况告知单</w:t>
      </w:r>
    </w:p>
    <w:p>
      <w:pPr>
        <w:spacing w:line="540" w:lineRule="exact"/>
        <w:ind w:firstLine="1600" w:firstLineChars="500"/>
        <w:rPr>
          <w:rFonts w:eastAsia="仿宋_GB2312"/>
          <w:sz w:val="32"/>
          <w:szCs w:val="32"/>
        </w:rPr>
      </w:pPr>
      <w:r>
        <w:rPr>
          <w:rFonts w:eastAsia="仿宋_GB2312"/>
          <w:sz w:val="32"/>
          <w:szCs w:val="32"/>
        </w:rPr>
        <w:t>2.</w:t>
      </w:r>
      <w:r>
        <w:rPr>
          <w:rFonts w:hAnsi="Calibri" w:eastAsia="仿宋_GB2312"/>
          <w:sz w:val="32"/>
          <w:szCs w:val="32"/>
        </w:rPr>
        <w:t>天津市</w:t>
      </w:r>
      <w:r>
        <w:rPr>
          <w:rFonts w:eastAsia="仿宋_GB2312"/>
          <w:sz w:val="32"/>
          <w:szCs w:val="32"/>
        </w:rPr>
        <w:t>限价商品住房申请告知书</w:t>
      </w:r>
    </w:p>
    <w:p>
      <w:pPr>
        <w:spacing w:line="540" w:lineRule="exact"/>
        <w:ind w:right="-252" w:rightChars="-120" w:firstLine="1600" w:firstLineChars="500"/>
        <w:rPr>
          <w:rFonts w:hint="eastAsia" w:eastAsia="仿宋_GB2312"/>
          <w:sz w:val="30"/>
        </w:rPr>
      </w:pPr>
      <w:r>
        <w:rPr>
          <w:rFonts w:eastAsia="仿宋_GB2312"/>
          <w:sz w:val="32"/>
          <w:szCs w:val="32"/>
        </w:rPr>
        <w:t>3.天津市限价商品住房申请承诺书</w:t>
      </w:r>
    </w:p>
    <w:p>
      <w:pPr>
        <w:spacing w:line="560" w:lineRule="exact"/>
        <w:ind w:right="640"/>
        <w:jc w:val="left"/>
        <w:rPr>
          <w:rFonts w:hint="eastAsia" w:ascii="黑体" w:hAnsi="黑体" w:eastAsia="黑体"/>
          <w:sz w:val="32"/>
          <w:szCs w:val="32"/>
        </w:rPr>
      </w:pPr>
    </w:p>
    <w:p>
      <w:pPr>
        <w:spacing w:line="560" w:lineRule="exact"/>
        <w:ind w:right="640"/>
        <w:jc w:val="left"/>
        <w:rPr>
          <w:rFonts w:hint="eastAsia" w:ascii="黑体" w:hAnsi="黑体" w:eastAsia="黑体"/>
          <w:sz w:val="32"/>
          <w:szCs w:val="32"/>
        </w:rPr>
      </w:pPr>
    </w:p>
    <w:p>
      <w:pPr>
        <w:spacing w:line="560" w:lineRule="exact"/>
        <w:ind w:right="640"/>
        <w:jc w:val="left"/>
        <w:rPr>
          <w:rFonts w:hint="eastAsia" w:ascii="黑体" w:hAnsi="黑体" w:eastAsia="黑体"/>
          <w:sz w:val="32"/>
          <w:szCs w:val="32"/>
        </w:rPr>
      </w:pPr>
      <w:r>
        <w:rPr>
          <w:rFonts w:hint="eastAsia" w:ascii="黑体" w:hAnsi="黑体" w:eastAsia="黑体"/>
          <w:sz w:val="32"/>
          <w:szCs w:val="32"/>
        </w:rPr>
        <w:t>附件1</w:t>
      </w:r>
    </w:p>
    <w:p>
      <w:pPr>
        <w:spacing w:line="560" w:lineRule="exact"/>
        <w:ind w:right="960"/>
        <w:jc w:val="right"/>
        <w:rPr>
          <w:rFonts w:hint="eastAsia" w:ascii="仿宋_GB2312" w:hAnsi="宋体" w:eastAsia="仿宋_GB2312"/>
          <w:sz w:val="32"/>
          <w:szCs w:val="32"/>
        </w:rPr>
      </w:pPr>
      <w:r>
        <w:rPr>
          <w:rFonts w:hint="eastAsia" w:ascii="仿宋_GB2312" w:hAnsi="宋体" w:eastAsia="仿宋_GB2312"/>
          <w:sz w:val="32"/>
          <w:szCs w:val="32"/>
        </w:rPr>
        <w:t>编号：</w:t>
      </w:r>
    </w:p>
    <w:p>
      <w:pPr>
        <w:spacing w:line="560" w:lineRule="exact"/>
        <w:jc w:val="center"/>
        <w:rPr>
          <w:rFonts w:hint="eastAsia" w:ascii="宋体" w:hAnsi="宋体"/>
          <w:b/>
          <w:sz w:val="36"/>
          <w:szCs w:val="36"/>
        </w:rPr>
      </w:pPr>
      <w:r>
        <w:rPr>
          <w:rFonts w:hint="eastAsia" w:ascii="宋体" w:hAnsi="宋体"/>
          <w:b/>
          <w:sz w:val="36"/>
          <w:szCs w:val="36"/>
        </w:rPr>
        <w:t>天津市限价商品住房购买条件审核情况告知单</w:t>
      </w:r>
    </w:p>
    <w:p>
      <w:pPr>
        <w:tabs>
          <w:tab w:val="left" w:pos="3990"/>
        </w:tabs>
        <w:spacing w:line="560" w:lineRule="exact"/>
        <w:ind w:firstLine="600" w:firstLineChars="200"/>
        <w:rPr>
          <w:rFonts w:hint="eastAsia" w:eastAsia="仿宋_GB2312"/>
          <w:sz w:val="30"/>
        </w:rPr>
      </w:pPr>
    </w:p>
    <w:p>
      <w:pPr>
        <w:spacing w:line="560" w:lineRule="exact"/>
        <w:rPr>
          <w:rFonts w:hint="eastAsia" w:ascii="仿宋_GB2312" w:hAnsi="宋体" w:eastAsia="仿宋_GB2312"/>
          <w:sz w:val="32"/>
          <w:szCs w:val="32"/>
        </w:rPr>
      </w:pPr>
      <w:r>
        <w:rPr>
          <w:rFonts w:hint="eastAsia" w:ascii="仿宋_GB2312" w:hAnsi="宋体" w:eastAsia="仿宋_GB2312" w:cs="仿宋_GB2312"/>
          <w:sz w:val="32"/>
          <w:szCs w:val="32"/>
          <w:u w:val="single"/>
        </w:rPr>
        <w:t xml:space="preserve">        　</w:t>
      </w:r>
      <w:r>
        <w:rPr>
          <w:rFonts w:hint="eastAsia" w:ascii="仿宋_GB2312" w:hAnsi="宋体" w:eastAsia="仿宋_GB2312" w:cs="仿宋_GB2312"/>
          <w:sz w:val="32"/>
          <w:szCs w:val="32"/>
        </w:rPr>
        <w:t>（申请人）：</w:t>
      </w:r>
    </w:p>
    <w:p>
      <w:pPr>
        <w:tabs>
          <w:tab w:val="left" w:pos="3990"/>
        </w:tabs>
        <w:spacing w:line="560" w:lineRule="exact"/>
        <w:ind w:firstLine="640" w:firstLineChars="200"/>
        <w:rPr>
          <w:rFonts w:ascii="仿宋_GB2312" w:eastAsia="仿宋_GB2312"/>
          <w:dstrike/>
          <w:sz w:val="32"/>
          <w:szCs w:val="32"/>
        </w:rPr>
      </w:pPr>
      <w:r>
        <w:rPr>
          <w:rFonts w:hint="eastAsia" w:ascii="仿宋_GB2312" w:hAnsi="宋体" w:eastAsia="仿宋_GB2312" w:cs="仿宋_GB2312"/>
          <w:sz w:val="32"/>
          <w:szCs w:val="32"/>
        </w:rPr>
        <w:t>您的身份证号为</w:t>
      </w:r>
      <w:r>
        <w:rPr>
          <w:rFonts w:hint="eastAsia" w:ascii="仿宋_GB2312" w:hAnsi="宋体" w:eastAsia="仿宋_GB2312" w:cs="仿宋_GB2312"/>
          <w:sz w:val="32"/>
          <w:szCs w:val="32"/>
          <w:u w:val="single"/>
        </w:rPr>
        <w:t xml:space="preserve">            </w:t>
      </w:r>
      <w:r>
        <w:rPr>
          <w:rFonts w:hint="eastAsia" w:ascii="仿宋_GB2312" w:hAnsi="宋体" w:eastAsia="仿宋_GB2312" w:cs="仿宋_GB2312"/>
          <w:sz w:val="32"/>
          <w:szCs w:val="32"/>
        </w:rPr>
        <w:t>，</w:t>
      </w:r>
      <w:r>
        <w:rPr>
          <w:rFonts w:hint="eastAsia" w:ascii="仿宋_GB2312" w:eastAsia="仿宋_GB2312"/>
          <w:sz w:val="32"/>
          <w:szCs w:val="32"/>
        </w:rPr>
        <w:t>《天津市限价商品住房购买申请审核表》编号为：</w:t>
      </w:r>
      <w:r>
        <w:rPr>
          <w:rFonts w:hint="eastAsia" w:ascii="仿宋_GB2312" w:eastAsia="仿宋_GB2312"/>
          <w:sz w:val="32"/>
          <w:szCs w:val="32"/>
          <w:u w:val="single"/>
        </w:rPr>
        <w:t xml:space="preserve">            </w:t>
      </w:r>
      <w:r>
        <w:rPr>
          <w:rFonts w:hint="eastAsia" w:ascii="仿宋_GB2312" w:eastAsia="仿宋_GB2312"/>
          <w:sz w:val="32"/>
          <w:szCs w:val="32"/>
        </w:rPr>
        <w:t>，申请家庭人口为</w:t>
      </w:r>
      <w:r>
        <w:rPr>
          <w:rFonts w:hint="eastAsia" w:ascii="仿宋_GB2312" w:eastAsia="仿宋_GB2312"/>
          <w:sz w:val="32"/>
          <w:szCs w:val="32"/>
          <w:u w:val="single"/>
        </w:rPr>
        <w:t xml:space="preserve">    </w:t>
      </w:r>
      <w:r>
        <w:rPr>
          <w:rFonts w:hint="eastAsia" w:ascii="仿宋_GB2312" w:eastAsia="仿宋_GB2312"/>
          <w:sz w:val="32"/>
          <w:szCs w:val="32"/>
        </w:rPr>
        <w:t>人，</w:t>
      </w:r>
      <w:r>
        <w:rPr>
          <w:rFonts w:hint="eastAsia" w:ascii="仿宋_GB2312" w:eastAsia="仿宋_GB2312"/>
          <w:sz w:val="32"/>
          <w:szCs w:val="32"/>
          <w:u w:val="single"/>
        </w:rPr>
        <w:t xml:space="preserve">有/无 </w:t>
      </w:r>
      <w:r>
        <w:rPr>
          <w:rFonts w:hint="eastAsia" w:ascii="仿宋_GB2312" w:eastAsia="仿宋_GB2312"/>
          <w:sz w:val="32"/>
          <w:szCs w:val="32"/>
        </w:rPr>
        <w:t>现住房，按照天津市限价商品住房相关规定，经审核您家庭住房、收入、财产情况符合</w:t>
      </w:r>
      <w:r>
        <w:rPr>
          <w:rFonts w:hint="eastAsia" w:ascii="仿宋_GB2312" w:eastAsia="仿宋_GB2312"/>
          <w:sz w:val="32"/>
          <w:szCs w:val="32"/>
          <w:u w:val="single"/>
        </w:rPr>
        <w:t xml:space="preserve">  一/任意  </w:t>
      </w:r>
      <w:r>
        <w:rPr>
          <w:rFonts w:hint="eastAsia" w:ascii="仿宋_GB2312" w:eastAsia="仿宋_GB2312"/>
          <w:sz w:val="32"/>
          <w:szCs w:val="32"/>
        </w:rPr>
        <w:t>居室限价商品住房申请条件</w:t>
      </w:r>
      <w:r>
        <w:rPr>
          <w:rFonts w:hint="eastAsia" w:eastAsia="仿宋_GB2312"/>
          <w:sz w:val="32"/>
          <w:szCs w:val="32"/>
        </w:rPr>
        <w:t>。</w:t>
      </w:r>
    </w:p>
    <w:p>
      <w:pPr>
        <w:tabs>
          <w:tab w:val="left" w:pos="3990"/>
        </w:tabs>
        <w:spacing w:line="560" w:lineRule="exact"/>
        <w:ind w:firstLine="640" w:firstLineChars="200"/>
        <w:rPr>
          <w:rFonts w:hint="eastAsia" w:ascii="仿宋_GB2312" w:hAnsi="宋体" w:eastAsia="仿宋_GB2312"/>
          <w:b/>
          <w:kern w:val="0"/>
          <w:sz w:val="32"/>
          <w:szCs w:val="32"/>
          <w:shd w:val="pct10" w:color="auto" w:fill="FFFFFF"/>
        </w:rPr>
      </w:pPr>
      <w:r>
        <w:rPr>
          <w:rFonts w:hint="eastAsia" w:ascii="仿宋_GB2312" w:eastAsia="仿宋_GB2312"/>
          <w:sz w:val="32"/>
          <w:szCs w:val="32"/>
        </w:rPr>
        <w:t>您可在  年  月  日前，持此告知单参加相关限价商品住房项目登记申请，并遵守《</w:t>
      </w:r>
      <w:r>
        <w:rPr>
          <w:rFonts w:ascii="仿宋_GB2312" w:eastAsia="仿宋_GB2312"/>
          <w:sz w:val="32"/>
          <w:szCs w:val="32"/>
        </w:rPr>
        <w:t>天津市限价商品</w:t>
      </w:r>
      <w:r>
        <w:rPr>
          <w:rFonts w:hint="eastAsia" w:ascii="仿宋_GB2312" w:eastAsia="仿宋_GB2312"/>
          <w:sz w:val="32"/>
          <w:szCs w:val="32"/>
        </w:rPr>
        <w:t>住</w:t>
      </w:r>
      <w:r>
        <w:rPr>
          <w:rFonts w:ascii="仿宋_GB2312" w:eastAsia="仿宋_GB2312"/>
          <w:sz w:val="32"/>
          <w:szCs w:val="32"/>
        </w:rPr>
        <w:t>房申请告知书</w:t>
      </w:r>
      <w:r>
        <w:rPr>
          <w:rFonts w:hint="eastAsia" w:ascii="仿宋_GB2312" w:eastAsia="仿宋_GB2312"/>
          <w:sz w:val="32"/>
          <w:szCs w:val="32"/>
        </w:rPr>
        <w:t>》的内容。</w:t>
      </w:r>
      <w:r>
        <w:rPr>
          <w:rFonts w:hint="eastAsia" w:eastAsia="仿宋_GB2312"/>
          <w:sz w:val="32"/>
          <w:szCs w:val="32"/>
        </w:rPr>
        <w:t>购买限价商品住房前，住房保障管理部门将对您家庭情况进行复核。</w:t>
      </w:r>
    </w:p>
    <w:p>
      <w:pPr>
        <w:spacing w:line="560" w:lineRule="exact"/>
        <w:ind w:right="640"/>
        <w:rPr>
          <w:rFonts w:hint="eastAsia" w:ascii="仿宋_GB2312" w:hAnsi="宋体" w:eastAsia="仿宋_GB2312" w:cs="仿宋_GB2312"/>
          <w:sz w:val="32"/>
          <w:szCs w:val="32"/>
        </w:rPr>
      </w:pPr>
    </w:p>
    <w:p>
      <w:pPr>
        <w:spacing w:line="560" w:lineRule="exact"/>
        <w:ind w:right="640"/>
        <w:rPr>
          <w:rFonts w:hint="eastAsia" w:ascii="仿宋_GB2312" w:hAnsi="宋体" w:eastAsia="仿宋_GB2312" w:cs="仿宋_GB2312"/>
          <w:sz w:val="32"/>
          <w:szCs w:val="32"/>
        </w:rPr>
      </w:pPr>
    </w:p>
    <w:p>
      <w:pPr>
        <w:spacing w:line="560" w:lineRule="exact"/>
        <w:ind w:right="640"/>
        <w:rPr>
          <w:rFonts w:hint="eastAsia" w:ascii="仿宋_GB2312" w:hAnsi="宋体" w:eastAsia="仿宋_GB2312" w:cs="仿宋_GB2312"/>
          <w:sz w:val="32"/>
          <w:szCs w:val="32"/>
        </w:rPr>
      </w:pPr>
    </w:p>
    <w:p>
      <w:pPr>
        <w:spacing w:line="560" w:lineRule="exact"/>
        <w:ind w:right="640" w:firstLine="640" w:firstLineChars="200"/>
        <w:rPr>
          <w:rFonts w:hint="eastAsia" w:ascii="仿宋_GB2312" w:hAnsi="宋体" w:eastAsia="仿宋_GB2312"/>
          <w:sz w:val="32"/>
          <w:szCs w:val="32"/>
        </w:rPr>
      </w:pPr>
      <w:r>
        <w:rPr>
          <w:rFonts w:hint="eastAsia" w:ascii="仿宋_GB2312" w:hAnsi="宋体" w:eastAsia="仿宋_GB2312" w:cs="仿宋_GB2312"/>
          <w:sz w:val="32"/>
          <w:szCs w:val="32"/>
        </w:rPr>
        <w:t xml:space="preserve">                                 （盖章） </w:t>
      </w:r>
    </w:p>
    <w:p>
      <w:pPr>
        <w:spacing w:line="560" w:lineRule="exact"/>
        <w:ind w:left="560" w:right="1280" w:firstLine="1440" w:firstLineChars="450"/>
        <w:jc w:val="right"/>
        <w:rPr>
          <w:rFonts w:hint="eastAsia" w:ascii="仿宋_GB2312" w:hAnsi="宋体" w:eastAsia="仿宋_GB2312"/>
          <w:sz w:val="32"/>
          <w:szCs w:val="32"/>
          <w:bdr w:val="single" w:color="auto" w:sz="4" w:space="0"/>
        </w:rPr>
      </w:pPr>
      <w:r>
        <w:rPr>
          <w:rFonts w:hint="eastAsia" w:ascii="仿宋_GB2312" w:hAnsi="宋体" w:eastAsia="仿宋_GB2312" w:cs="仿宋_GB2312"/>
          <w:sz w:val="32"/>
          <w:szCs w:val="32"/>
        </w:rPr>
        <w:t xml:space="preserve">年   月   日    </w:t>
      </w:r>
    </w:p>
    <w:p>
      <w:pPr>
        <w:spacing w:line="560" w:lineRule="exact"/>
        <w:ind w:right="-252" w:rightChars="-120"/>
        <w:rPr>
          <w:rFonts w:hint="eastAsia" w:ascii="仿宋_GB2312" w:eastAsia="仿宋_GB2312"/>
          <w:sz w:val="32"/>
          <w:szCs w:val="32"/>
        </w:rPr>
      </w:pPr>
    </w:p>
    <w:p>
      <w:pPr>
        <w:spacing w:line="560" w:lineRule="exact"/>
        <w:ind w:right="-252" w:rightChars="-120"/>
        <w:rPr>
          <w:rFonts w:hint="eastAsia" w:eastAsia="仿宋_GB2312"/>
          <w:sz w:val="30"/>
        </w:rPr>
      </w:pPr>
      <w:r>
        <w:rPr>
          <w:rFonts w:hint="eastAsia" w:ascii="仿宋_GB2312" w:eastAsia="仿宋_GB2312"/>
          <w:sz w:val="32"/>
          <w:szCs w:val="32"/>
        </w:rPr>
        <w:t>注：该通知单一式两份，第一份交申请人；第二份由各区房管局留存。</w:t>
      </w:r>
    </w:p>
    <w:p>
      <w:pPr>
        <w:pageBreakBefore/>
        <w:spacing w:line="560" w:lineRule="exact"/>
        <w:rPr>
          <w:rFonts w:hint="eastAsia" w:ascii="仿宋_GB2312" w:hAnsi="黑体" w:eastAsia="仿宋_GB2312"/>
          <w:color w:val="000000"/>
          <w:sz w:val="32"/>
          <w:szCs w:val="32"/>
        </w:rPr>
      </w:pPr>
      <w:r>
        <w:rPr>
          <w:rFonts w:ascii="黑体" w:hAnsi="黑体" w:eastAsia="黑体"/>
          <w:color w:val="000000"/>
          <w:sz w:val="32"/>
          <w:szCs w:val="32"/>
        </w:rPr>
        <w:t>附</w:t>
      </w:r>
      <w:r>
        <w:rPr>
          <w:rFonts w:hint="eastAsia" w:ascii="黑体" w:hAnsi="黑体" w:eastAsia="黑体"/>
          <w:color w:val="000000"/>
          <w:sz w:val="32"/>
          <w:szCs w:val="32"/>
        </w:rPr>
        <w:t>件</w:t>
      </w:r>
      <w:r>
        <w:rPr>
          <w:rFonts w:ascii="黑体" w:hAnsi="黑体" w:eastAsia="黑体"/>
          <w:color w:val="000000"/>
          <w:sz w:val="32"/>
          <w:szCs w:val="32"/>
        </w:rPr>
        <w:t>2</w:t>
      </w:r>
      <w:r>
        <w:rPr>
          <w:rFonts w:hint="eastAsia" w:ascii="仿宋_GB2312" w:hAnsi="黑体" w:eastAsia="仿宋_GB2312"/>
          <w:color w:val="000000"/>
          <w:sz w:val="32"/>
          <w:szCs w:val="32"/>
        </w:rPr>
        <w:t>（此件为《天津市限价商品住房购买条件审核情况告知单》的背面内容）</w:t>
      </w:r>
    </w:p>
    <w:p>
      <w:pPr>
        <w:spacing w:line="560" w:lineRule="exact"/>
        <w:jc w:val="left"/>
        <w:rPr>
          <w:rFonts w:hint="eastAsia" w:ascii="黑体" w:hAnsi="黑体" w:eastAsia="黑体"/>
          <w:color w:val="000000"/>
          <w:sz w:val="32"/>
          <w:szCs w:val="32"/>
        </w:rPr>
      </w:pPr>
    </w:p>
    <w:p>
      <w:pPr>
        <w:spacing w:line="560" w:lineRule="exact"/>
        <w:jc w:val="center"/>
        <w:rPr>
          <w:rFonts w:hint="eastAsia"/>
          <w:b/>
          <w:sz w:val="44"/>
          <w:szCs w:val="44"/>
        </w:rPr>
      </w:pPr>
      <w:r>
        <w:rPr>
          <w:rFonts w:hAnsi="宋体"/>
          <w:b/>
          <w:sz w:val="44"/>
          <w:szCs w:val="44"/>
        </w:rPr>
        <w:t>天津市限价商品</w:t>
      </w:r>
      <w:r>
        <w:rPr>
          <w:rFonts w:hint="eastAsia" w:hAnsi="宋体"/>
          <w:b/>
          <w:sz w:val="44"/>
          <w:szCs w:val="44"/>
        </w:rPr>
        <w:t>住</w:t>
      </w:r>
      <w:r>
        <w:rPr>
          <w:rFonts w:hAnsi="宋体"/>
          <w:b/>
          <w:sz w:val="44"/>
          <w:szCs w:val="44"/>
        </w:rPr>
        <w:t>房申请告知书</w:t>
      </w:r>
    </w:p>
    <w:p>
      <w:pPr>
        <w:pStyle w:val="3"/>
        <w:spacing w:line="560" w:lineRule="exact"/>
        <w:ind w:left="0"/>
        <w:rPr>
          <w:rFonts w:hint="eastAsia"/>
          <w:sz w:val="32"/>
          <w:szCs w:val="32"/>
        </w:rPr>
      </w:pPr>
    </w:p>
    <w:p>
      <w:pPr>
        <w:pStyle w:val="3"/>
        <w:spacing w:line="560" w:lineRule="exact"/>
        <w:ind w:left="0"/>
        <w:rPr>
          <w:rFonts w:hint="eastAsia"/>
          <w:sz w:val="32"/>
          <w:szCs w:val="32"/>
        </w:rPr>
      </w:pPr>
      <w:r>
        <w:rPr>
          <w:rFonts w:hint="eastAsia"/>
          <w:sz w:val="32"/>
          <w:szCs w:val="32"/>
        </w:rPr>
        <w:t>尊敬的限价商品住房申请人：</w:t>
      </w:r>
    </w:p>
    <w:p>
      <w:pPr>
        <w:pStyle w:val="3"/>
        <w:spacing w:line="560" w:lineRule="exact"/>
        <w:ind w:left="0" w:firstLine="640" w:firstLineChars="200"/>
        <w:rPr>
          <w:rFonts w:hint="eastAsia"/>
          <w:sz w:val="32"/>
          <w:szCs w:val="32"/>
        </w:rPr>
      </w:pPr>
      <w:r>
        <w:rPr>
          <w:rFonts w:hint="eastAsia"/>
          <w:sz w:val="32"/>
          <w:szCs w:val="32"/>
        </w:rPr>
        <w:t>为了做好限价商品住房受理工作，确保您及共同申请家庭成员全面了解限价商品住房相关规定，现将限价商品住房有关事项告知如下：</w:t>
      </w:r>
    </w:p>
    <w:p>
      <w:pPr>
        <w:pStyle w:val="3"/>
        <w:spacing w:line="560" w:lineRule="exact"/>
        <w:ind w:left="0" w:firstLine="640" w:firstLineChars="200"/>
        <w:rPr>
          <w:rFonts w:hint="eastAsia"/>
          <w:sz w:val="32"/>
          <w:szCs w:val="32"/>
        </w:rPr>
      </w:pPr>
      <w:r>
        <w:rPr>
          <w:rFonts w:hint="eastAsia"/>
          <w:sz w:val="32"/>
          <w:szCs w:val="32"/>
        </w:rPr>
        <w:t>您及共同申请家庭成员应如实申报和提供家庭成员的全部户籍、收入、房屋和财产状况有关材料，保证提供的所有材料真实、完整、有效。如有瞒报、漏报或不实，自愿承担相应责任和后果。</w:t>
      </w:r>
    </w:p>
    <w:p>
      <w:pPr>
        <w:pStyle w:val="3"/>
        <w:spacing w:line="560" w:lineRule="exact"/>
        <w:ind w:left="0" w:firstLine="640" w:firstLineChars="200"/>
        <w:rPr>
          <w:rFonts w:hint="eastAsia"/>
          <w:sz w:val="32"/>
          <w:szCs w:val="32"/>
        </w:rPr>
      </w:pPr>
      <w:r>
        <w:rPr>
          <w:rFonts w:hint="eastAsia"/>
          <w:sz w:val="32"/>
          <w:szCs w:val="32"/>
        </w:rPr>
        <w:t>持有《天津市限价商品住房购买条件审核情况告知单》期间，持证家庭成员通过购买、置换、受赠、继承等方式获得新增住房（包括新建商品住房、二手住房、公产房等）应首先注销《天津市限价商品住房购买条件审核情况告知单》，方可办理新增住房转让手续。</w:t>
      </w:r>
    </w:p>
    <w:p>
      <w:pPr>
        <w:pStyle w:val="3"/>
        <w:spacing w:line="560" w:lineRule="exact"/>
        <w:ind w:left="0" w:firstLine="640" w:firstLineChars="200"/>
        <w:rPr>
          <w:rFonts w:hint="eastAsia"/>
          <w:sz w:val="32"/>
          <w:szCs w:val="32"/>
        </w:rPr>
      </w:pPr>
      <w:r>
        <w:rPr>
          <w:rFonts w:hint="eastAsia"/>
          <w:sz w:val="32"/>
          <w:szCs w:val="32"/>
        </w:rPr>
        <w:t>开发建设单位销售前受理摇号登记时，按照符合条件家庭住房、人口同时满足规定优先条件的数量由多至少家庭分组摇号，确定入围家庭和选房顺序。如有剩余房源，再组织其他家庭摇号；如无剩余房源，不再组织摇号。如入围家庭放弃购买住房的，限价商品住房申请相应注销，同时按照摇号确定的选房顺序依次递补购房。</w:t>
      </w:r>
    </w:p>
    <w:p>
      <w:pPr>
        <w:pStyle w:val="3"/>
        <w:spacing w:line="560" w:lineRule="exact"/>
        <w:ind w:left="0" w:firstLine="640" w:firstLineChars="200"/>
        <w:rPr>
          <w:rFonts w:hint="eastAsia"/>
          <w:sz w:val="32"/>
          <w:szCs w:val="32"/>
        </w:rPr>
      </w:pPr>
      <w:r>
        <w:rPr>
          <w:rFonts w:hint="eastAsia"/>
          <w:sz w:val="32"/>
          <w:szCs w:val="32"/>
        </w:rPr>
        <w:t>购买限价商品住房时,应根据家庭人口选购户型：家庭人口为单人户的，申请购买一居室户型，家庭人口为两人（含）及以上的，申请购买一居室或两居室或三居室户型限价商品住房。</w:t>
      </w:r>
    </w:p>
    <w:p>
      <w:pPr>
        <w:pStyle w:val="3"/>
        <w:spacing w:line="560" w:lineRule="exact"/>
        <w:ind w:left="0" w:firstLine="640" w:firstLineChars="200"/>
        <w:rPr>
          <w:rFonts w:hint="eastAsia"/>
          <w:sz w:val="32"/>
          <w:szCs w:val="32"/>
        </w:rPr>
      </w:pPr>
      <w:r>
        <w:rPr>
          <w:rFonts w:hint="eastAsia"/>
          <w:sz w:val="32"/>
          <w:szCs w:val="32"/>
        </w:rPr>
        <w:t>签订限价商品住房买卖合同前，住房保障管理部门对申请家庭进行购买资格复核。符合购房条件的，可以办理后续购房手续；不符合的，注销购买资格证明，终止办理购房手续。</w:t>
      </w:r>
    </w:p>
    <w:p>
      <w:pPr>
        <w:spacing w:line="560" w:lineRule="exact"/>
        <w:ind w:firstLine="640" w:firstLineChars="200"/>
        <w:rPr>
          <w:rFonts w:hint="eastAsia" w:eastAsia="仿宋_GB2312"/>
          <w:sz w:val="30"/>
        </w:rPr>
      </w:pPr>
      <w:r>
        <w:rPr>
          <w:rFonts w:hint="eastAsia" w:ascii="仿宋_GB2312" w:eastAsia="仿宋_GB2312"/>
          <w:sz w:val="32"/>
          <w:szCs w:val="32"/>
        </w:rPr>
        <w:t>购买新建限价商品住房后转让的，应转让给符合限价商品住房条件的家庭，或由市政府指定的公司回</w:t>
      </w:r>
      <w:r>
        <w:rPr>
          <w:rFonts w:eastAsia="仿宋_GB2312"/>
          <w:sz w:val="32"/>
          <w:szCs w:val="32"/>
        </w:rPr>
        <w:t>购，回购价格为购房款和届时定期存款利息，最高不超过回购前3个月内同区域普通商品房项目平均销售价格的80%。</w:t>
      </w: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pageBreakBefore/>
        <w:spacing w:line="520" w:lineRule="exact"/>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w:t>
      </w:r>
      <w:r>
        <w:rPr>
          <w:rFonts w:ascii="黑体" w:hAnsi="黑体" w:eastAsia="黑体"/>
          <w:sz w:val="32"/>
          <w:szCs w:val="32"/>
        </w:rPr>
        <w:t>3</w:t>
      </w:r>
    </w:p>
    <w:p>
      <w:pPr>
        <w:spacing w:line="520" w:lineRule="exact"/>
        <w:ind w:firstLine="5880" w:firstLineChars="2100"/>
        <w:rPr>
          <w:rFonts w:eastAsia="仿宋_GB2312"/>
          <w:sz w:val="28"/>
          <w:szCs w:val="28"/>
          <w:u w:val="single"/>
        </w:rPr>
      </w:pPr>
      <w:r>
        <w:rPr>
          <w:rFonts w:eastAsia="仿宋_GB2312"/>
          <w:sz w:val="28"/>
          <w:szCs w:val="28"/>
        </w:rPr>
        <w:t>编号 ：</w:t>
      </w:r>
      <w:r>
        <w:rPr>
          <w:rFonts w:eastAsia="仿宋_GB2312"/>
          <w:sz w:val="28"/>
          <w:szCs w:val="28"/>
          <w:u w:val="single"/>
        </w:rPr>
        <w:t xml:space="preserve">              </w:t>
      </w:r>
    </w:p>
    <w:p>
      <w:pPr>
        <w:spacing w:line="520" w:lineRule="exact"/>
        <w:jc w:val="center"/>
        <w:rPr>
          <w:b/>
          <w:sz w:val="44"/>
          <w:szCs w:val="44"/>
        </w:rPr>
      </w:pPr>
      <w:r>
        <w:rPr>
          <w:rFonts w:hAnsi="宋体"/>
          <w:b/>
          <w:sz w:val="44"/>
          <w:szCs w:val="44"/>
        </w:rPr>
        <w:t>天津市限价商品</w:t>
      </w:r>
      <w:r>
        <w:rPr>
          <w:rFonts w:hint="eastAsia" w:hAnsi="宋体"/>
          <w:b/>
          <w:sz w:val="44"/>
          <w:szCs w:val="44"/>
        </w:rPr>
        <w:t>住</w:t>
      </w:r>
      <w:r>
        <w:rPr>
          <w:rFonts w:hAnsi="宋体"/>
          <w:b/>
          <w:sz w:val="44"/>
          <w:szCs w:val="44"/>
        </w:rPr>
        <w:t>房申请承诺书</w:t>
      </w:r>
    </w:p>
    <w:p>
      <w:pPr>
        <w:pStyle w:val="3"/>
        <w:spacing w:line="520" w:lineRule="exact"/>
        <w:ind w:left="0" w:firstLine="640"/>
        <w:rPr>
          <w:rFonts w:hint="eastAsia"/>
          <w:sz w:val="32"/>
          <w:szCs w:val="32"/>
        </w:rPr>
      </w:pPr>
    </w:p>
    <w:p>
      <w:pPr>
        <w:pStyle w:val="3"/>
        <w:spacing w:line="520" w:lineRule="exact"/>
        <w:ind w:left="0" w:firstLine="640"/>
        <w:rPr>
          <w:rFonts w:hint="eastAsia"/>
          <w:sz w:val="32"/>
          <w:szCs w:val="32"/>
        </w:rPr>
      </w:pPr>
      <w:r>
        <w:rPr>
          <w:rFonts w:hint="eastAsia"/>
          <w:sz w:val="32"/>
          <w:szCs w:val="32"/>
        </w:rPr>
        <w:t>本人姓名       身份证号              ，现申请          。</w:t>
      </w:r>
    </w:p>
    <w:p>
      <w:pPr>
        <w:pStyle w:val="3"/>
        <w:spacing w:line="520" w:lineRule="exact"/>
        <w:ind w:left="0" w:firstLine="640" w:firstLineChars="200"/>
        <w:rPr>
          <w:rFonts w:hint="eastAsia"/>
          <w:sz w:val="32"/>
          <w:szCs w:val="32"/>
        </w:rPr>
      </w:pPr>
      <w:r>
        <w:rPr>
          <w:rFonts w:hint="eastAsia"/>
          <w:sz w:val="32"/>
          <w:szCs w:val="32"/>
        </w:rPr>
        <w:t>本人及申请家庭成员已如实申报和提供家庭成员的全部户籍、收入、房屋和财产状况有关材料，保证提供的所有材料真实、完整、有效。如有瞒报、漏报或不实，自愿承担相应责任和后果。</w:t>
      </w:r>
    </w:p>
    <w:p>
      <w:pPr>
        <w:pStyle w:val="3"/>
        <w:spacing w:line="520" w:lineRule="exact"/>
        <w:ind w:left="0" w:firstLine="640" w:firstLineChars="200"/>
        <w:rPr>
          <w:rFonts w:hint="eastAsia"/>
          <w:sz w:val="32"/>
          <w:szCs w:val="32"/>
        </w:rPr>
      </w:pPr>
      <w:r>
        <w:rPr>
          <w:rFonts w:hint="eastAsia"/>
          <w:sz w:val="32"/>
          <w:szCs w:val="32"/>
        </w:rPr>
        <w:t>本人及申请家庭成员同意并授权有关管理部门将家庭人口、户籍、住房、收入、财产等信息、以及享受住房保障的过程和结果进行公示或公告；同意、授权并配合区住房保障管理部门和受理、审核部门向有关单位（如房管、社会保障、住房公积金、工商、税务、公安、交管、金融、证券等）和个人收集、比对本人及家庭成员相关信息资料；同意并授权拥有本人及家庭成员个人信息、资料的单位（部门）或个人，向有关审查管理部门提供本人及家庭成员相关信息资料。</w:t>
      </w:r>
    </w:p>
    <w:p>
      <w:pPr>
        <w:pStyle w:val="3"/>
        <w:spacing w:line="520" w:lineRule="exact"/>
        <w:ind w:left="0" w:firstLine="640" w:firstLineChars="200"/>
        <w:rPr>
          <w:rFonts w:hint="eastAsia"/>
          <w:sz w:val="32"/>
          <w:szCs w:val="32"/>
        </w:rPr>
      </w:pPr>
      <w:r>
        <w:rPr>
          <w:rFonts w:hint="eastAsia"/>
          <w:sz w:val="32"/>
          <w:szCs w:val="32"/>
        </w:rPr>
        <w:t>承诺在持有《天津市限价商品住房购买条件审核情况告知单》期间，如通过购买、置换、受赠、继承等方式获得新增住房（包括新建商品住房、二手住房、公产房等），先注销限价商品住房购房资格。</w:t>
      </w:r>
    </w:p>
    <w:p>
      <w:pPr>
        <w:pStyle w:val="3"/>
        <w:spacing w:line="520" w:lineRule="exact"/>
        <w:ind w:left="0" w:firstLine="640" w:firstLineChars="200"/>
        <w:rPr>
          <w:rFonts w:hint="eastAsia"/>
          <w:sz w:val="32"/>
          <w:szCs w:val="32"/>
        </w:rPr>
      </w:pPr>
      <w:r>
        <w:rPr>
          <w:rFonts w:hint="eastAsia"/>
          <w:sz w:val="32"/>
          <w:szCs w:val="32"/>
        </w:rPr>
        <w:t>同意开发建设单位销售前受理摇号登记时，按照符合条件家庭住房、人口同时满足规定优先条件的数量由多至少家庭分组摇号，确定入围家庭和选房顺序。如有剩余房源，再组织其他家庭摇号；如无剩余房源，不再组织摇号。如入围家庭放弃购买住房的，限价商品住房申请相应注销，同时按照摇号确定的选房顺序依次递补购房。</w:t>
      </w:r>
    </w:p>
    <w:p>
      <w:pPr>
        <w:pStyle w:val="3"/>
        <w:spacing w:line="520" w:lineRule="exact"/>
        <w:ind w:left="0" w:firstLine="640" w:firstLineChars="200"/>
        <w:rPr>
          <w:rFonts w:hint="eastAsia"/>
          <w:sz w:val="32"/>
          <w:szCs w:val="32"/>
        </w:rPr>
      </w:pPr>
      <w:r>
        <w:rPr>
          <w:rFonts w:hint="eastAsia"/>
          <w:sz w:val="32"/>
          <w:szCs w:val="32"/>
        </w:rPr>
        <w:t>同意购买限价商品住房时,应根据家庭人口选购户型：家庭人口为单人户的，申请购买一居室户型，家庭人口为两人（含）及以上的，申请购买任意户型限价商品住房。</w:t>
      </w:r>
    </w:p>
    <w:p>
      <w:pPr>
        <w:pStyle w:val="3"/>
        <w:spacing w:line="520" w:lineRule="exact"/>
        <w:ind w:left="0" w:firstLine="640" w:firstLineChars="200"/>
        <w:rPr>
          <w:rFonts w:hint="eastAsia"/>
          <w:sz w:val="32"/>
          <w:szCs w:val="32"/>
        </w:rPr>
      </w:pPr>
      <w:r>
        <w:rPr>
          <w:rFonts w:hint="eastAsia"/>
          <w:sz w:val="32"/>
          <w:szCs w:val="32"/>
        </w:rPr>
        <w:t>同意签订限价商品住房买卖合同前，住房保障管理部门对本家庭进行购买资格复核。符合购房条件的，可以办理后续购房手续；不符合的，注销限价商品住房购房资格，终止办理购房手续。</w:t>
      </w:r>
    </w:p>
    <w:p>
      <w:pPr>
        <w:pStyle w:val="3"/>
        <w:spacing w:line="520" w:lineRule="exact"/>
        <w:ind w:left="0" w:firstLine="640" w:firstLineChars="200"/>
        <w:rPr>
          <w:sz w:val="32"/>
          <w:szCs w:val="32"/>
        </w:rPr>
      </w:pPr>
      <w:r>
        <w:rPr>
          <w:rFonts w:hint="eastAsia"/>
          <w:sz w:val="32"/>
          <w:szCs w:val="32"/>
        </w:rPr>
        <w:t>同意购买新建限价商品住房后转让的，应转让给符合限价商品住房条件的家庭，或由政府指定的公司回购，回购价格为购房款和届时定期存款利息，最高不超过回购前</w:t>
      </w:r>
      <w:r>
        <w:rPr>
          <w:sz w:val="32"/>
          <w:szCs w:val="32"/>
        </w:rPr>
        <w:t>3个月内同区域普通商品房项目平均销售价格的80%。</w:t>
      </w:r>
    </w:p>
    <w:p>
      <w:pPr>
        <w:pStyle w:val="3"/>
        <w:spacing w:line="520" w:lineRule="exact"/>
        <w:ind w:left="0" w:firstLine="640" w:firstLineChars="200"/>
        <w:rPr>
          <w:rFonts w:hint="eastAsia"/>
          <w:sz w:val="32"/>
          <w:szCs w:val="32"/>
        </w:rPr>
      </w:pPr>
      <w:r>
        <w:rPr>
          <w:sz w:val="32"/>
          <w:szCs w:val="32"/>
        </w:rPr>
        <w:t>本人及申请家庭成员愿意严格遵守以上承诺，并承担违反承</w:t>
      </w:r>
      <w:r>
        <w:rPr>
          <w:rFonts w:hint="eastAsia"/>
          <w:sz w:val="32"/>
          <w:szCs w:val="32"/>
        </w:rPr>
        <w:t>诺的责任和后果。</w:t>
      </w:r>
    </w:p>
    <w:p>
      <w:pPr>
        <w:pStyle w:val="3"/>
        <w:spacing w:line="520" w:lineRule="exact"/>
        <w:ind w:left="0" w:firstLine="640" w:firstLineChars="200"/>
        <w:rPr>
          <w:rFonts w:hint="eastAsia"/>
          <w:sz w:val="32"/>
          <w:szCs w:val="32"/>
        </w:rPr>
      </w:pPr>
    </w:p>
    <w:p>
      <w:pPr>
        <w:pStyle w:val="3"/>
        <w:spacing w:line="520" w:lineRule="exact"/>
        <w:ind w:left="0" w:firstLine="640" w:firstLineChars="200"/>
        <w:rPr>
          <w:rFonts w:hint="eastAsia"/>
          <w:sz w:val="32"/>
          <w:szCs w:val="32"/>
        </w:rPr>
      </w:pPr>
    </w:p>
    <w:p>
      <w:pPr>
        <w:pStyle w:val="3"/>
        <w:spacing w:line="520" w:lineRule="exact"/>
        <w:ind w:left="0" w:firstLine="640" w:firstLineChars="200"/>
        <w:rPr>
          <w:rFonts w:hint="eastAsia"/>
          <w:sz w:val="32"/>
          <w:szCs w:val="32"/>
        </w:rPr>
      </w:pPr>
      <w:r>
        <w:rPr>
          <w:rFonts w:hint="eastAsia"/>
          <w:sz w:val="32"/>
          <w:szCs w:val="32"/>
        </w:rPr>
        <w:t xml:space="preserve">申请人(签字、手印)：     委托人(签字、手印)：        </w:t>
      </w:r>
    </w:p>
    <w:p>
      <w:pPr>
        <w:pStyle w:val="3"/>
        <w:spacing w:line="520" w:lineRule="exact"/>
        <w:rPr>
          <w:rFonts w:hint="eastAsia"/>
          <w:sz w:val="32"/>
          <w:szCs w:val="32"/>
        </w:rPr>
      </w:pPr>
    </w:p>
    <w:p>
      <w:pPr>
        <w:pStyle w:val="3"/>
        <w:spacing w:line="520" w:lineRule="exact"/>
        <w:rPr>
          <w:rFonts w:hint="eastAsia"/>
          <w:sz w:val="32"/>
          <w:szCs w:val="32"/>
        </w:rPr>
      </w:pPr>
    </w:p>
    <w:p>
      <w:pPr>
        <w:pStyle w:val="3"/>
        <w:spacing w:line="520" w:lineRule="exact"/>
        <w:rPr>
          <w:rFonts w:hint="eastAsia"/>
          <w:sz w:val="32"/>
          <w:szCs w:val="32"/>
        </w:rPr>
      </w:pPr>
      <w:r>
        <w:rPr>
          <w:rFonts w:hint="eastAsia"/>
          <w:sz w:val="32"/>
          <w:szCs w:val="32"/>
        </w:rPr>
        <w:t xml:space="preserve">监护人(签字、手印)：      </w:t>
      </w:r>
    </w:p>
    <w:p>
      <w:pPr>
        <w:pStyle w:val="3"/>
        <w:spacing w:line="520" w:lineRule="exact"/>
        <w:ind w:left="0" w:firstLine="640" w:firstLineChars="200"/>
        <w:rPr>
          <w:rFonts w:hint="eastAsia"/>
          <w:sz w:val="32"/>
          <w:szCs w:val="32"/>
        </w:rPr>
      </w:pPr>
      <w:r>
        <w:rPr>
          <w:rFonts w:hint="eastAsia"/>
          <w:sz w:val="32"/>
          <w:szCs w:val="32"/>
        </w:rPr>
        <w:t xml:space="preserve">                    </w:t>
      </w:r>
    </w:p>
    <w:p>
      <w:pPr>
        <w:pStyle w:val="3"/>
        <w:spacing w:line="520" w:lineRule="exact"/>
        <w:ind w:left="0" w:firstLine="640" w:firstLineChars="200"/>
        <w:rPr>
          <w:rFonts w:hint="eastAsia"/>
          <w:sz w:val="32"/>
          <w:szCs w:val="32"/>
        </w:rPr>
      </w:pPr>
      <w:r>
        <w:rPr>
          <w:rFonts w:hint="eastAsia"/>
          <w:sz w:val="32"/>
          <w:szCs w:val="32"/>
        </w:rPr>
        <w:t xml:space="preserve"> </w:t>
      </w:r>
    </w:p>
    <w:p>
      <w:pPr>
        <w:spacing w:line="300" w:lineRule="exact"/>
        <w:ind w:right="-252" w:rightChars="-120"/>
        <w:rPr>
          <w:rFonts w:hint="eastAsia" w:eastAsia="仿宋_GB2312"/>
          <w:sz w:val="30"/>
        </w:rPr>
      </w:pPr>
      <w:r>
        <w:rPr>
          <w:rFonts w:hint="eastAsia" w:ascii="仿宋_GB2312" w:eastAsia="仿宋_GB2312"/>
          <w:sz w:val="32"/>
          <w:szCs w:val="32"/>
        </w:rPr>
        <w:t xml:space="preserve">                          申请时间：    年   月   日</w:t>
      </w: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p>
    <w:p>
      <w:pPr>
        <w:spacing w:line="300" w:lineRule="exact"/>
        <w:ind w:right="-252" w:rightChars="-120"/>
        <w:rPr>
          <w:rFonts w:hint="eastAsia" w:eastAsia="仿宋_GB2312"/>
          <w:sz w:val="30"/>
        </w:rPr>
      </w:pPr>
      <w:bookmarkStart w:id="1" w:name="_GoBack"/>
      <w:bookmarkEnd w:id="1"/>
      <w:bookmarkStart w:id="0" w:name="_GoBack"/>
      <w:bookmarkEnd w:id="0"/>
    </w:p>
    <w:sectPr>
      <w:footerReference r:id="rId3" w:type="default"/>
      <w:footerReference r:id="rId4" w:type="even"/>
      <w:pgSz w:w="11906" w:h="16838"/>
      <w:pgMar w:top="2098" w:right="1474" w:bottom="2024"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Fonts w:ascii="宋体" w:hAnsi="宋体"/>
        <w:sz w:val="28"/>
        <w:szCs w:val="28"/>
      </w:rPr>
    </w:pPr>
    <w:r>
      <w:rPr>
        <w:rStyle w:val="19"/>
        <w:rFonts w:hint="eastAsia" w:ascii="宋体" w:hAnsi="宋体"/>
        <w:sz w:val="28"/>
        <w:szCs w:val="28"/>
      </w:rPr>
      <w:t xml:space="preserve">— </w:t>
    </w: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lang/>
      </w:rPr>
      <w:t>5</w:t>
    </w:r>
    <w:r>
      <w:rPr>
        <w:rStyle w:val="19"/>
        <w:rFonts w:ascii="宋体" w:hAnsi="宋体"/>
        <w:sz w:val="28"/>
        <w:szCs w:val="28"/>
      </w:rPr>
      <w:fldChar w:fldCharType="end"/>
    </w:r>
    <w:r>
      <w:rPr>
        <w:rStyle w:val="19"/>
        <w:rFonts w:hint="eastAsia" w:ascii="宋体" w:hAnsi="宋体"/>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MGUwYjQ3MDllYTIwMWJlMDgxMDlkNTFhNzNkZjIifQ=="/>
  </w:docVars>
  <w:rsids>
    <w:rsidRoot w:val="00911679"/>
    <w:rsid w:val="0000071F"/>
    <w:rsid w:val="0000702B"/>
    <w:rsid w:val="00012E7A"/>
    <w:rsid w:val="00016EE5"/>
    <w:rsid w:val="00017DC4"/>
    <w:rsid w:val="00023E5A"/>
    <w:rsid w:val="00035E87"/>
    <w:rsid w:val="000479CF"/>
    <w:rsid w:val="00050321"/>
    <w:rsid w:val="0005095C"/>
    <w:rsid w:val="00060C12"/>
    <w:rsid w:val="000652E0"/>
    <w:rsid w:val="00075F14"/>
    <w:rsid w:val="000849F7"/>
    <w:rsid w:val="0008705A"/>
    <w:rsid w:val="000876A6"/>
    <w:rsid w:val="000944D4"/>
    <w:rsid w:val="000B0135"/>
    <w:rsid w:val="000B121F"/>
    <w:rsid w:val="000B336F"/>
    <w:rsid w:val="000B685C"/>
    <w:rsid w:val="000B6B57"/>
    <w:rsid w:val="000B6D78"/>
    <w:rsid w:val="000B7367"/>
    <w:rsid w:val="000C3724"/>
    <w:rsid w:val="000C77BB"/>
    <w:rsid w:val="000D3CD9"/>
    <w:rsid w:val="000D587B"/>
    <w:rsid w:val="000D5BF3"/>
    <w:rsid w:val="000D6AD8"/>
    <w:rsid w:val="000D766F"/>
    <w:rsid w:val="000E11E3"/>
    <w:rsid w:val="000E1D0F"/>
    <w:rsid w:val="000F0600"/>
    <w:rsid w:val="0010018B"/>
    <w:rsid w:val="00103EDA"/>
    <w:rsid w:val="0010726E"/>
    <w:rsid w:val="00113167"/>
    <w:rsid w:val="00113782"/>
    <w:rsid w:val="001210B2"/>
    <w:rsid w:val="00124A48"/>
    <w:rsid w:val="00130925"/>
    <w:rsid w:val="001361A8"/>
    <w:rsid w:val="0015276B"/>
    <w:rsid w:val="00154DF3"/>
    <w:rsid w:val="00162899"/>
    <w:rsid w:val="00171874"/>
    <w:rsid w:val="00173D3F"/>
    <w:rsid w:val="00173F05"/>
    <w:rsid w:val="001813B6"/>
    <w:rsid w:val="00182E5F"/>
    <w:rsid w:val="00197223"/>
    <w:rsid w:val="001A122B"/>
    <w:rsid w:val="001A2D6E"/>
    <w:rsid w:val="001A4721"/>
    <w:rsid w:val="001B2633"/>
    <w:rsid w:val="001B5A28"/>
    <w:rsid w:val="001B7E74"/>
    <w:rsid w:val="001C292C"/>
    <w:rsid w:val="001D4B61"/>
    <w:rsid w:val="001E3EBB"/>
    <w:rsid w:val="001E4EBA"/>
    <w:rsid w:val="001E5100"/>
    <w:rsid w:val="001E6740"/>
    <w:rsid w:val="00212C43"/>
    <w:rsid w:val="00215583"/>
    <w:rsid w:val="00220851"/>
    <w:rsid w:val="00234668"/>
    <w:rsid w:val="002358A7"/>
    <w:rsid w:val="002368BC"/>
    <w:rsid w:val="00244D6B"/>
    <w:rsid w:val="00246002"/>
    <w:rsid w:val="00246645"/>
    <w:rsid w:val="002514FB"/>
    <w:rsid w:val="002518BA"/>
    <w:rsid w:val="00253DD1"/>
    <w:rsid w:val="00255C6B"/>
    <w:rsid w:val="00264F59"/>
    <w:rsid w:val="002664F5"/>
    <w:rsid w:val="0027527A"/>
    <w:rsid w:val="002808ED"/>
    <w:rsid w:val="002822A9"/>
    <w:rsid w:val="00282608"/>
    <w:rsid w:val="002900D5"/>
    <w:rsid w:val="002953E2"/>
    <w:rsid w:val="00296963"/>
    <w:rsid w:val="002A0B97"/>
    <w:rsid w:val="002A3547"/>
    <w:rsid w:val="002A4CC5"/>
    <w:rsid w:val="002A50CA"/>
    <w:rsid w:val="002A79A3"/>
    <w:rsid w:val="002C01E3"/>
    <w:rsid w:val="002C07D8"/>
    <w:rsid w:val="002C2FFC"/>
    <w:rsid w:val="002C391C"/>
    <w:rsid w:val="002D08C1"/>
    <w:rsid w:val="002D54E1"/>
    <w:rsid w:val="002F755D"/>
    <w:rsid w:val="0030022E"/>
    <w:rsid w:val="00300929"/>
    <w:rsid w:val="0030473E"/>
    <w:rsid w:val="00305FE4"/>
    <w:rsid w:val="00320BF3"/>
    <w:rsid w:val="0032129E"/>
    <w:rsid w:val="003265FC"/>
    <w:rsid w:val="00326CD4"/>
    <w:rsid w:val="00330327"/>
    <w:rsid w:val="003313B4"/>
    <w:rsid w:val="003314BB"/>
    <w:rsid w:val="003320DE"/>
    <w:rsid w:val="003423F6"/>
    <w:rsid w:val="00353DFC"/>
    <w:rsid w:val="00354827"/>
    <w:rsid w:val="003557BC"/>
    <w:rsid w:val="003612B9"/>
    <w:rsid w:val="00366DFB"/>
    <w:rsid w:val="003675E9"/>
    <w:rsid w:val="003714F0"/>
    <w:rsid w:val="00381A55"/>
    <w:rsid w:val="00386F7E"/>
    <w:rsid w:val="00387EE8"/>
    <w:rsid w:val="00396668"/>
    <w:rsid w:val="003976F5"/>
    <w:rsid w:val="003A5906"/>
    <w:rsid w:val="003B22AA"/>
    <w:rsid w:val="003C0D48"/>
    <w:rsid w:val="003C214B"/>
    <w:rsid w:val="003C30D5"/>
    <w:rsid w:val="003D0F80"/>
    <w:rsid w:val="003F18C6"/>
    <w:rsid w:val="003F219E"/>
    <w:rsid w:val="003F381D"/>
    <w:rsid w:val="00406AB0"/>
    <w:rsid w:val="00410DC3"/>
    <w:rsid w:val="00417903"/>
    <w:rsid w:val="004246F3"/>
    <w:rsid w:val="004258E5"/>
    <w:rsid w:val="00425FB0"/>
    <w:rsid w:val="00426635"/>
    <w:rsid w:val="00432346"/>
    <w:rsid w:val="00437CC8"/>
    <w:rsid w:val="004478CA"/>
    <w:rsid w:val="004533EB"/>
    <w:rsid w:val="00460411"/>
    <w:rsid w:val="004609D9"/>
    <w:rsid w:val="0046116C"/>
    <w:rsid w:val="00462BCE"/>
    <w:rsid w:val="00464961"/>
    <w:rsid w:val="00471272"/>
    <w:rsid w:val="00471EED"/>
    <w:rsid w:val="0047432E"/>
    <w:rsid w:val="004779B1"/>
    <w:rsid w:val="004865BD"/>
    <w:rsid w:val="00493471"/>
    <w:rsid w:val="00496EA2"/>
    <w:rsid w:val="004A3B17"/>
    <w:rsid w:val="004B2DBD"/>
    <w:rsid w:val="004B4DD8"/>
    <w:rsid w:val="004C0C4E"/>
    <w:rsid w:val="004C4007"/>
    <w:rsid w:val="004C4EBA"/>
    <w:rsid w:val="004E02D4"/>
    <w:rsid w:val="004E1CF0"/>
    <w:rsid w:val="004E24F8"/>
    <w:rsid w:val="004F24EF"/>
    <w:rsid w:val="004F5EBF"/>
    <w:rsid w:val="004F712A"/>
    <w:rsid w:val="00502F75"/>
    <w:rsid w:val="00503A30"/>
    <w:rsid w:val="00504AE0"/>
    <w:rsid w:val="00504F3B"/>
    <w:rsid w:val="005065B1"/>
    <w:rsid w:val="00507D03"/>
    <w:rsid w:val="00511624"/>
    <w:rsid w:val="00512CDB"/>
    <w:rsid w:val="00515E9B"/>
    <w:rsid w:val="00521B11"/>
    <w:rsid w:val="00524174"/>
    <w:rsid w:val="005340FF"/>
    <w:rsid w:val="00534507"/>
    <w:rsid w:val="005351D6"/>
    <w:rsid w:val="005373B5"/>
    <w:rsid w:val="00543F90"/>
    <w:rsid w:val="005460E7"/>
    <w:rsid w:val="00550879"/>
    <w:rsid w:val="005535CA"/>
    <w:rsid w:val="005547E7"/>
    <w:rsid w:val="00560AE3"/>
    <w:rsid w:val="00561910"/>
    <w:rsid w:val="0056353F"/>
    <w:rsid w:val="00564454"/>
    <w:rsid w:val="00572720"/>
    <w:rsid w:val="00572B76"/>
    <w:rsid w:val="00576B89"/>
    <w:rsid w:val="00576EB2"/>
    <w:rsid w:val="00583506"/>
    <w:rsid w:val="00585B92"/>
    <w:rsid w:val="00586091"/>
    <w:rsid w:val="00587B89"/>
    <w:rsid w:val="0059257E"/>
    <w:rsid w:val="005B06F0"/>
    <w:rsid w:val="005B5656"/>
    <w:rsid w:val="005B64ED"/>
    <w:rsid w:val="005C3A95"/>
    <w:rsid w:val="005C6D2A"/>
    <w:rsid w:val="005D446E"/>
    <w:rsid w:val="005D6511"/>
    <w:rsid w:val="005D7230"/>
    <w:rsid w:val="005D76BD"/>
    <w:rsid w:val="005E278F"/>
    <w:rsid w:val="005F2CB3"/>
    <w:rsid w:val="005F49CD"/>
    <w:rsid w:val="00600CE9"/>
    <w:rsid w:val="006028F3"/>
    <w:rsid w:val="00602FC1"/>
    <w:rsid w:val="00606040"/>
    <w:rsid w:val="00612EB1"/>
    <w:rsid w:val="00616510"/>
    <w:rsid w:val="00617B92"/>
    <w:rsid w:val="00625F39"/>
    <w:rsid w:val="0063095B"/>
    <w:rsid w:val="00631435"/>
    <w:rsid w:val="00632E77"/>
    <w:rsid w:val="006407D9"/>
    <w:rsid w:val="0064169B"/>
    <w:rsid w:val="00641E7E"/>
    <w:rsid w:val="00642285"/>
    <w:rsid w:val="006435D9"/>
    <w:rsid w:val="0064422F"/>
    <w:rsid w:val="00644A91"/>
    <w:rsid w:val="0064523C"/>
    <w:rsid w:val="00657FF0"/>
    <w:rsid w:val="00662BFE"/>
    <w:rsid w:val="00662FA3"/>
    <w:rsid w:val="00670955"/>
    <w:rsid w:val="00670A57"/>
    <w:rsid w:val="00676588"/>
    <w:rsid w:val="0067745A"/>
    <w:rsid w:val="00693660"/>
    <w:rsid w:val="006971B9"/>
    <w:rsid w:val="006A68CF"/>
    <w:rsid w:val="006B0A96"/>
    <w:rsid w:val="006B0D17"/>
    <w:rsid w:val="006B2838"/>
    <w:rsid w:val="006C5B53"/>
    <w:rsid w:val="006C6A21"/>
    <w:rsid w:val="006C7940"/>
    <w:rsid w:val="006D10AC"/>
    <w:rsid w:val="006D43FD"/>
    <w:rsid w:val="006D7407"/>
    <w:rsid w:val="006E4CCE"/>
    <w:rsid w:val="006E5211"/>
    <w:rsid w:val="006E780E"/>
    <w:rsid w:val="006F1673"/>
    <w:rsid w:val="007004C6"/>
    <w:rsid w:val="00707404"/>
    <w:rsid w:val="00710962"/>
    <w:rsid w:val="007125FD"/>
    <w:rsid w:val="00717E5E"/>
    <w:rsid w:val="00721A62"/>
    <w:rsid w:val="00722918"/>
    <w:rsid w:val="00724AF8"/>
    <w:rsid w:val="007254BA"/>
    <w:rsid w:val="00733177"/>
    <w:rsid w:val="00740FDE"/>
    <w:rsid w:val="0074214F"/>
    <w:rsid w:val="007558AB"/>
    <w:rsid w:val="007670F8"/>
    <w:rsid w:val="00770344"/>
    <w:rsid w:val="007709C6"/>
    <w:rsid w:val="00771990"/>
    <w:rsid w:val="00773195"/>
    <w:rsid w:val="007762C6"/>
    <w:rsid w:val="00777497"/>
    <w:rsid w:val="007868B0"/>
    <w:rsid w:val="0078722C"/>
    <w:rsid w:val="007A32C3"/>
    <w:rsid w:val="007A51FE"/>
    <w:rsid w:val="007A607E"/>
    <w:rsid w:val="007B0782"/>
    <w:rsid w:val="007B7F49"/>
    <w:rsid w:val="007E0AE5"/>
    <w:rsid w:val="007E2E55"/>
    <w:rsid w:val="007E3251"/>
    <w:rsid w:val="007F134A"/>
    <w:rsid w:val="007F4974"/>
    <w:rsid w:val="007F6882"/>
    <w:rsid w:val="007F7FF2"/>
    <w:rsid w:val="00800C00"/>
    <w:rsid w:val="00804EE1"/>
    <w:rsid w:val="0080775B"/>
    <w:rsid w:val="00811898"/>
    <w:rsid w:val="00820972"/>
    <w:rsid w:val="00822F4A"/>
    <w:rsid w:val="008276F2"/>
    <w:rsid w:val="00835677"/>
    <w:rsid w:val="00846BBA"/>
    <w:rsid w:val="00851DCB"/>
    <w:rsid w:val="00855698"/>
    <w:rsid w:val="008712FC"/>
    <w:rsid w:val="00873509"/>
    <w:rsid w:val="008740BA"/>
    <w:rsid w:val="00877B76"/>
    <w:rsid w:val="00880658"/>
    <w:rsid w:val="0089483A"/>
    <w:rsid w:val="008A5A5F"/>
    <w:rsid w:val="008B2FB8"/>
    <w:rsid w:val="008C07F8"/>
    <w:rsid w:val="008C3BF9"/>
    <w:rsid w:val="008C5154"/>
    <w:rsid w:val="008D03C0"/>
    <w:rsid w:val="008D0FA4"/>
    <w:rsid w:val="008D606C"/>
    <w:rsid w:val="008D7565"/>
    <w:rsid w:val="008E06D8"/>
    <w:rsid w:val="008E1283"/>
    <w:rsid w:val="008F149B"/>
    <w:rsid w:val="008F2063"/>
    <w:rsid w:val="008F24AD"/>
    <w:rsid w:val="008F5EB6"/>
    <w:rsid w:val="00911679"/>
    <w:rsid w:val="009149D3"/>
    <w:rsid w:val="00920DE9"/>
    <w:rsid w:val="009212F8"/>
    <w:rsid w:val="009231A7"/>
    <w:rsid w:val="00923E25"/>
    <w:rsid w:val="00931269"/>
    <w:rsid w:val="00932ADC"/>
    <w:rsid w:val="009354F5"/>
    <w:rsid w:val="009372E4"/>
    <w:rsid w:val="009401D1"/>
    <w:rsid w:val="00945B57"/>
    <w:rsid w:val="00946573"/>
    <w:rsid w:val="00951A3C"/>
    <w:rsid w:val="00952B69"/>
    <w:rsid w:val="00960688"/>
    <w:rsid w:val="00961434"/>
    <w:rsid w:val="009626D8"/>
    <w:rsid w:val="00962B23"/>
    <w:rsid w:val="00971E6E"/>
    <w:rsid w:val="00980936"/>
    <w:rsid w:val="0098100C"/>
    <w:rsid w:val="0099357E"/>
    <w:rsid w:val="009A2283"/>
    <w:rsid w:val="009A3577"/>
    <w:rsid w:val="009B13D5"/>
    <w:rsid w:val="009B39CB"/>
    <w:rsid w:val="009B5FE2"/>
    <w:rsid w:val="009C2F81"/>
    <w:rsid w:val="009C67E9"/>
    <w:rsid w:val="009E5779"/>
    <w:rsid w:val="009E5A7A"/>
    <w:rsid w:val="00A02D56"/>
    <w:rsid w:val="00A0441D"/>
    <w:rsid w:val="00A13493"/>
    <w:rsid w:val="00A22FBB"/>
    <w:rsid w:val="00A35BE1"/>
    <w:rsid w:val="00A51D21"/>
    <w:rsid w:val="00A61E6B"/>
    <w:rsid w:val="00A62D60"/>
    <w:rsid w:val="00A703CE"/>
    <w:rsid w:val="00A73310"/>
    <w:rsid w:val="00A74A45"/>
    <w:rsid w:val="00A77404"/>
    <w:rsid w:val="00A82936"/>
    <w:rsid w:val="00A83F9F"/>
    <w:rsid w:val="00A96247"/>
    <w:rsid w:val="00AA4BB7"/>
    <w:rsid w:val="00AD74F7"/>
    <w:rsid w:val="00AE4074"/>
    <w:rsid w:val="00AF4D62"/>
    <w:rsid w:val="00AF7788"/>
    <w:rsid w:val="00B010F8"/>
    <w:rsid w:val="00B04573"/>
    <w:rsid w:val="00B04958"/>
    <w:rsid w:val="00B1726F"/>
    <w:rsid w:val="00B2442F"/>
    <w:rsid w:val="00B32CF4"/>
    <w:rsid w:val="00B33542"/>
    <w:rsid w:val="00B337C4"/>
    <w:rsid w:val="00B35B7B"/>
    <w:rsid w:val="00B35DA6"/>
    <w:rsid w:val="00B37327"/>
    <w:rsid w:val="00B41F75"/>
    <w:rsid w:val="00B440CC"/>
    <w:rsid w:val="00B46196"/>
    <w:rsid w:val="00B64B44"/>
    <w:rsid w:val="00B64DA3"/>
    <w:rsid w:val="00B67BEF"/>
    <w:rsid w:val="00B73836"/>
    <w:rsid w:val="00B73CC2"/>
    <w:rsid w:val="00B8494B"/>
    <w:rsid w:val="00B9639C"/>
    <w:rsid w:val="00B977D5"/>
    <w:rsid w:val="00BA7700"/>
    <w:rsid w:val="00BA776A"/>
    <w:rsid w:val="00BB0C33"/>
    <w:rsid w:val="00BB5880"/>
    <w:rsid w:val="00BC0C1B"/>
    <w:rsid w:val="00BC25CD"/>
    <w:rsid w:val="00BC40FA"/>
    <w:rsid w:val="00BC4809"/>
    <w:rsid w:val="00BD3EA6"/>
    <w:rsid w:val="00BE1F55"/>
    <w:rsid w:val="00BE3750"/>
    <w:rsid w:val="00BE765A"/>
    <w:rsid w:val="00BF1CAB"/>
    <w:rsid w:val="00BF201A"/>
    <w:rsid w:val="00BF6810"/>
    <w:rsid w:val="00BF6E24"/>
    <w:rsid w:val="00BF7384"/>
    <w:rsid w:val="00C001DF"/>
    <w:rsid w:val="00C04BEB"/>
    <w:rsid w:val="00C04FC8"/>
    <w:rsid w:val="00C06338"/>
    <w:rsid w:val="00C07EE7"/>
    <w:rsid w:val="00C13958"/>
    <w:rsid w:val="00C1396C"/>
    <w:rsid w:val="00C43B36"/>
    <w:rsid w:val="00C43C2C"/>
    <w:rsid w:val="00C4412F"/>
    <w:rsid w:val="00C46991"/>
    <w:rsid w:val="00C4735E"/>
    <w:rsid w:val="00C500B6"/>
    <w:rsid w:val="00C53A41"/>
    <w:rsid w:val="00C73774"/>
    <w:rsid w:val="00C74CDD"/>
    <w:rsid w:val="00C82A63"/>
    <w:rsid w:val="00CA53DB"/>
    <w:rsid w:val="00CA6C50"/>
    <w:rsid w:val="00CA746C"/>
    <w:rsid w:val="00CB09B7"/>
    <w:rsid w:val="00CB2F29"/>
    <w:rsid w:val="00CB465F"/>
    <w:rsid w:val="00CC102B"/>
    <w:rsid w:val="00CC3994"/>
    <w:rsid w:val="00CC596F"/>
    <w:rsid w:val="00CC7A38"/>
    <w:rsid w:val="00CD2ED0"/>
    <w:rsid w:val="00CD45CD"/>
    <w:rsid w:val="00CD581A"/>
    <w:rsid w:val="00CE1EC7"/>
    <w:rsid w:val="00CE34B9"/>
    <w:rsid w:val="00CE6594"/>
    <w:rsid w:val="00CE6BF2"/>
    <w:rsid w:val="00CF469B"/>
    <w:rsid w:val="00CF5624"/>
    <w:rsid w:val="00D02AE0"/>
    <w:rsid w:val="00D14380"/>
    <w:rsid w:val="00D14C56"/>
    <w:rsid w:val="00D265E9"/>
    <w:rsid w:val="00D26705"/>
    <w:rsid w:val="00D412BC"/>
    <w:rsid w:val="00D4614E"/>
    <w:rsid w:val="00D47D70"/>
    <w:rsid w:val="00D52267"/>
    <w:rsid w:val="00D527C0"/>
    <w:rsid w:val="00D5616F"/>
    <w:rsid w:val="00D638B7"/>
    <w:rsid w:val="00D70246"/>
    <w:rsid w:val="00D7262C"/>
    <w:rsid w:val="00D761DE"/>
    <w:rsid w:val="00D77BB5"/>
    <w:rsid w:val="00D83969"/>
    <w:rsid w:val="00D9022B"/>
    <w:rsid w:val="00D92A97"/>
    <w:rsid w:val="00D95908"/>
    <w:rsid w:val="00DA1FF4"/>
    <w:rsid w:val="00DA36B0"/>
    <w:rsid w:val="00DA5EA5"/>
    <w:rsid w:val="00DA5ED3"/>
    <w:rsid w:val="00DB2C8E"/>
    <w:rsid w:val="00DC7C2C"/>
    <w:rsid w:val="00DD0926"/>
    <w:rsid w:val="00DD4176"/>
    <w:rsid w:val="00DD59A2"/>
    <w:rsid w:val="00DE0178"/>
    <w:rsid w:val="00DE0898"/>
    <w:rsid w:val="00DE0E29"/>
    <w:rsid w:val="00DE2580"/>
    <w:rsid w:val="00DF5EE6"/>
    <w:rsid w:val="00DF692A"/>
    <w:rsid w:val="00DF78F3"/>
    <w:rsid w:val="00E00BB7"/>
    <w:rsid w:val="00E02CE8"/>
    <w:rsid w:val="00E202DA"/>
    <w:rsid w:val="00E21E69"/>
    <w:rsid w:val="00E26C85"/>
    <w:rsid w:val="00E42064"/>
    <w:rsid w:val="00E45A29"/>
    <w:rsid w:val="00E47854"/>
    <w:rsid w:val="00E47E66"/>
    <w:rsid w:val="00E56413"/>
    <w:rsid w:val="00E63A95"/>
    <w:rsid w:val="00E66537"/>
    <w:rsid w:val="00E6694C"/>
    <w:rsid w:val="00E66F7B"/>
    <w:rsid w:val="00E704AE"/>
    <w:rsid w:val="00E71160"/>
    <w:rsid w:val="00E71DD8"/>
    <w:rsid w:val="00E73769"/>
    <w:rsid w:val="00E8127D"/>
    <w:rsid w:val="00E81C04"/>
    <w:rsid w:val="00E84563"/>
    <w:rsid w:val="00E96961"/>
    <w:rsid w:val="00EA19D4"/>
    <w:rsid w:val="00EB318F"/>
    <w:rsid w:val="00ED0FBF"/>
    <w:rsid w:val="00ED27AF"/>
    <w:rsid w:val="00ED2D62"/>
    <w:rsid w:val="00ED388B"/>
    <w:rsid w:val="00EF4BB8"/>
    <w:rsid w:val="00EF4E33"/>
    <w:rsid w:val="00EF50C8"/>
    <w:rsid w:val="00F15074"/>
    <w:rsid w:val="00F16995"/>
    <w:rsid w:val="00F25648"/>
    <w:rsid w:val="00F4020D"/>
    <w:rsid w:val="00F40282"/>
    <w:rsid w:val="00F5208D"/>
    <w:rsid w:val="00F57F5B"/>
    <w:rsid w:val="00F600D4"/>
    <w:rsid w:val="00F626C9"/>
    <w:rsid w:val="00F67440"/>
    <w:rsid w:val="00F80AAA"/>
    <w:rsid w:val="00F8464C"/>
    <w:rsid w:val="00F86584"/>
    <w:rsid w:val="00FA48BA"/>
    <w:rsid w:val="00FA79FD"/>
    <w:rsid w:val="00FB1191"/>
    <w:rsid w:val="00FB280C"/>
    <w:rsid w:val="00FB31C5"/>
    <w:rsid w:val="00FC562B"/>
    <w:rsid w:val="00FC5905"/>
    <w:rsid w:val="00FD4368"/>
    <w:rsid w:val="00FD5584"/>
    <w:rsid w:val="00FE0926"/>
    <w:rsid w:val="00FE44C8"/>
    <w:rsid w:val="00FE60CC"/>
    <w:rsid w:val="00FE7081"/>
    <w:rsid w:val="0FB56B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trPr>
      <w:wBefore w:w="0" w:type="dxa"/>
    </w:trPr>
  </w:style>
  <w:style w:type="paragraph" w:styleId="2">
    <w:name w:val="Body Text"/>
    <w:basedOn w:val="1"/>
    <w:uiPriority w:val="0"/>
    <w:pPr>
      <w:spacing w:line="300" w:lineRule="exact"/>
      <w:ind w:rightChars="-106"/>
    </w:pPr>
    <w:rPr>
      <w:rFonts w:ascii="仿宋_GB2312" w:eastAsia="仿宋_GB2312"/>
      <w:sz w:val="32"/>
    </w:rPr>
  </w:style>
  <w:style w:type="paragraph" w:styleId="3">
    <w:name w:val="Body Text Indent"/>
    <w:basedOn w:val="1"/>
    <w:uiPriority w:val="0"/>
    <w:pPr>
      <w:ind w:left="633"/>
    </w:pPr>
    <w:rPr>
      <w:rFonts w:ascii="仿宋_GB2312" w:eastAsia="仿宋_GB2312"/>
      <w:sz w:val="30"/>
    </w:rPr>
  </w:style>
  <w:style w:type="paragraph" w:styleId="4">
    <w:name w:val="Plain Text"/>
    <w:basedOn w:val="1"/>
    <w:uiPriority w:val="0"/>
    <w:rPr>
      <w:rFonts w:hint="eastAsia" w:ascii="仿宋_GB2312" w:hAnsi="Courier New" w:eastAsia="仿宋_GB2312"/>
      <w:spacing w:val="-30"/>
      <w:sz w:val="32"/>
      <w:szCs w:val="32"/>
    </w:rPr>
  </w:style>
  <w:style w:type="paragraph" w:styleId="5">
    <w:name w:val="Date"/>
    <w:basedOn w:val="1"/>
    <w:next w:val="1"/>
    <w:uiPriority w:val="0"/>
    <w:pPr>
      <w:ind w:left="100" w:leftChars="2500"/>
    </w:pPr>
  </w:style>
  <w:style w:type="paragraph" w:styleId="6">
    <w:name w:val="Body Text Indent 2"/>
    <w:basedOn w:val="1"/>
    <w:uiPriority w:val="0"/>
    <w:pPr>
      <w:ind w:firstLine="615"/>
    </w:pPr>
    <w:rPr>
      <w:rFonts w:ascii="仿宋_GB2312" w:eastAsia="仿宋_GB2312"/>
      <w:sz w:val="32"/>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iPriority w:val="0"/>
    <w:pPr>
      <w:spacing w:after="120"/>
      <w:ind w:left="420" w:leftChars="200"/>
    </w:pPr>
    <w:rPr>
      <w:sz w:val="16"/>
      <w:szCs w:val="16"/>
    </w:rPr>
  </w:style>
  <w:style w:type="paragraph" w:styleId="1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120" w:after="120" w:line="240" w:lineRule="atLeast"/>
      <w:jc w:val="center"/>
      <w:outlineLvl w:val="0"/>
    </w:pPr>
    <w:rPr>
      <w:rFonts w:cs="Arial"/>
      <w:b/>
      <w:bCs/>
      <w:sz w:val="44"/>
      <w:szCs w:val="32"/>
    </w:rPr>
  </w:style>
  <w:style w:type="paragraph" w:styleId="14">
    <w:name w:val="Body Text First Indent"/>
    <w:basedOn w:val="2"/>
    <w:uiPriority w:val="0"/>
    <w:pPr>
      <w:spacing w:after="120" w:line="240" w:lineRule="auto"/>
      <w:ind w:rightChars="0" w:firstLine="420" w:firstLineChars="100"/>
    </w:pPr>
    <w:rPr>
      <w:rFonts w:ascii="Times New Roman" w:eastAsia="宋体"/>
      <w:sz w:val="21"/>
    </w:rPr>
  </w:style>
  <w:style w:type="table" w:styleId="16">
    <w:name w:val="Table Grid"/>
    <w:basedOn w:val="15"/>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uiPriority w:val="0"/>
  </w:style>
  <w:style w:type="character" w:styleId="20">
    <w:name w:val="Hyperlink"/>
    <w:basedOn w:val="17"/>
    <w:uiPriority w:val="0"/>
    <w:rPr>
      <w:color w:val="0000FF"/>
      <w:u w:val="single"/>
    </w:rPr>
  </w:style>
  <w:style w:type="character" w:styleId="21">
    <w:name w:val="annotation reference"/>
    <w:basedOn w:val="17"/>
    <w:uiPriority w:val="0"/>
    <w:rPr>
      <w:sz w:val="21"/>
      <w:szCs w:val="21"/>
    </w:rPr>
  </w:style>
  <w:style w:type="paragraph" w:customStyle="1" w:styleId="22">
    <w:name w:val="文件标题"/>
    <w:basedOn w:val="1"/>
    <w:uiPriority w:val="0"/>
    <w:rPr>
      <w:rFonts w:ascii="宋体"/>
      <w:b/>
      <w:sz w:val="44"/>
    </w:rPr>
  </w:style>
  <w:style w:type="paragraph" w:customStyle="1" w:styleId="23">
    <w:name w:val="文件字号"/>
    <w:basedOn w:val="1"/>
    <w:uiPriority w:val="0"/>
    <w:rPr>
      <w:rFonts w:ascii="仿宋_GB2312" w:eastAsia="仿宋_GB2312"/>
      <w:sz w:val="32"/>
    </w:rPr>
  </w:style>
  <w:style w:type="paragraph" w:customStyle="1" w:styleId="24">
    <w:name w:val=" Char Char Char Char Char Char Char Char Char1 Char Char Char Char Char Char Char"/>
    <w:basedOn w:val="1"/>
    <w:uiPriority w:val="0"/>
    <w:pPr>
      <w:spacing w:line="360" w:lineRule="auto"/>
      <w:ind w:firstLine="200" w:firstLineChars="200"/>
    </w:pPr>
    <w:rPr>
      <w:rFonts w:ascii="宋体" w:hAnsi="宋体" w:cs="宋体"/>
      <w:sz w:val="24"/>
    </w:rPr>
  </w:style>
  <w:style w:type="paragraph" w:customStyle="1" w:styleId="25">
    <w:name w:val="Char Char Char Char Char Char Char Char Char Char Char"/>
    <w:basedOn w:val="1"/>
    <w:uiPriority w:val="0"/>
    <w:pPr>
      <w:spacing w:line="360" w:lineRule="auto"/>
      <w:ind w:firstLine="200" w:firstLineChars="200"/>
    </w:pPr>
    <w:rPr>
      <w:rFonts w:ascii="宋体" w:hAnsi="宋体" w:eastAsia="仿宋_GB2312" w:cs="宋体"/>
      <w:sz w:val="24"/>
      <w:szCs w:val="32"/>
    </w:rPr>
  </w:style>
  <w:style w:type="character" w:customStyle="1" w:styleId="26">
    <w:name w:val="txt181"/>
    <w:basedOn w:val="17"/>
    <w:uiPriority w:val="0"/>
    <w:rPr>
      <w:rFonts w:hint="eastAsia" w:ascii="宋体" w:hAnsi="宋体" w:eastAsia="宋体"/>
      <w:b/>
      <w:bCs/>
      <w:sz w:val="38"/>
      <w:szCs w:val="3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724</Words>
  <Characters>4128</Characters>
  <Lines>34</Lines>
  <Paragraphs>9</Paragraphs>
  <TotalTime>0</TotalTime>
  <ScaleCrop>false</ScaleCrop>
  <LinksUpToDate>false</LinksUpToDate>
  <CharactersWithSpaces>4843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2020-09-10T08:24:00Z</dcterms:created>
  <dc:creator>崔广元</dc:creator>
  <cp:lastModifiedBy>admin</cp:lastModifiedBy>
  <cp:lastPrinted>2017-10-27T09:42:00Z</cp:lastPrinted>
  <dcterms:modified xsi:type="dcterms:W3CDTF">2023-09-26T02:07:38Z</dcterms:modified>
  <dc:title>天津市国土资源和房屋管理局文件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03205B1AE1684B3CA45E35F17ECB1205_13</vt:lpwstr>
  </property>
</Properties>
</file>