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A6" w:rsidRPr="00C44AA3" w:rsidRDefault="003658B6">
      <w:pPr>
        <w:spacing w:line="640" w:lineRule="exact"/>
        <w:rPr>
          <w:rFonts w:ascii="方正小标宋简体" w:eastAsia="方正小标宋简体"/>
          <w:sz w:val="40"/>
          <w:szCs w:val="40"/>
        </w:rPr>
      </w:pPr>
      <w:r w:rsidRPr="00C44AA3">
        <w:rPr>
          <w:rFonts w:ascii="方正小标宋简体" w:eastAsia="方正小标宋简体" w:hint="eastAsia"/>
          <w:sz w:val="40"/>
          <w:szCs w:val="40"/>
        </w:rPr>
        <w:t>案例名称：天津市绿色建筑促进发展中心(天津市住房和城乡建设委员会世行贷款管理事务中心)国家宪法日宣传活动</w:t>
      </w:r>
    </w:p>
    <w:p w:rsidR="008B19A6" w:rsidRPr="00C44AA3" w:rsidRDefault="003658B6">
      <w:pPr>
        <w:spacing w:line="640" w:lineRule="exact"/>
        <w:rPr>
          <w:rFonts w:ascii="黑体" w:eastAsia="黑体" w:hAnsi="黑体"/>
          <w:sz w:val="32"/>
          <w:szCs w:val="32"/>
        </w:rPr>
      </w:pPr>
      <w:r w:rsidRPr="00C44AA3">
        <w:rPr>
          <w:rFonts w:ascii="黑体" w:eastAsia="黑体" w:hAnsi="黑体" w:hint="eastAsia"/>
          <w:sz w:val="32"/>
          <w:szCs w:val="32"/>
        </w:rPr>
        <w:t>一、案例基本信息采集</w:t>
      </w:r>
    </w:p>
    <w:p w:rsidR="008B19A6" w:rsidRPr="00C44AA3" w:rsidRDefault="003658B6" w:rsidP="00E16BE1">
      <w:pPr>
        <w:snapToGrid w:val="0"/>
        <w:spacing w:line="560" w:lineRule="exact"/>
        <w:rPr>
          <w:rFonts w:ascii="仿宋_GB2312" w:eastAsia="仿宋_GB2312"/>
          <w:sz w:val="32"/>
          <w:szCs w:val="32"/>
        </w:rPr>
      </w:pPr>
      <w:r w:rsidRPr="00C44AA3">
        <w:rPr>
          <w:rFonts w:ascii="仿宋_GB2312" w:eastAsia="仿宋_GB2312" w:hint="eastAsia"/>
          <w:sz w:val="32"/>
          <w:szCs w:val="32"/>
        </w:rPr>
        <w:t xml:space="preserve">举办单位：天津市绿色建筑促进发展中心 (天津市住房和城乡建设委员会世行贷款管理事务中心)                            </w:t>
      </w:r>
    </w:p>
    <w:p w:rsidR="006701E7" w:rsidRDefault="006701E7" w:rsidP="00E16BE1">
      <w:pPr>
        <w:snapToGrid w:val="0"/>
        <w:spacing w:line="560" w:lineRule="exact"/>
        <w:rPr>
          <w:rFonts w:ascii="仿宋_GB2312" w:eastAsia="仿宋_GB2312"/>
          <w:sz w:val="32"/>
          <w:szCs w:val="32"/>
        </w:rPr>
      </w:pPr>
      <w:r w:rsidRPr="006701E7">
        <w:rPr>
          <w:rFonts w:ascii="仿宋_GB2312" w:eastAsia="仿宋_GB2312" w:hint="eastAsia"/>
          <w:sz w:val="32"/>
          <w:szCs w:val="32"/>
        </w:rPr>
        <w:t xml:space="preserve">案例报送时间：2022年4月 5日    </w:t>
      </w:r>
    </w:p>
    <w:p w:rsidR="008B19A6" w:rsidRPr="00C44AA3" w:rsidRDefault="003658B6" w:rsidP="00E16BE1">
      <w:pPr>
        <w:snapToGrid w:val="0"/>
        <w:spacing w:line="560" w:lineRule="exact"/>
        <w:rPr>
          <w:rFonts w:ascii="仿宋_GB2312" w:eastAsia="仿宋_GB2312"/>
          <w:sz w:val="32"/>
          <w:szCs w:val="32"/>
        </w:rPr>
      </w:pPr>
      <w:r w:rsidRPr="00C44AA3">
        <w:rPr>
          <w:rFonts w:ascii="仿宋_GB2312" w:eastAsia="仿宋_GB2312" w:hint="eastAsia"/>
          <w:sz w:val="32"/>
          <w:szCs w:val="32"/>
        </w:rPr>
        <w:t xml:space="preserve">普法对象：干部群众                                      </w:t>
      </w:r>
    </w:p>
    <w:p w:rsidR="008B19A6" w:rsidRPr="00C44AA3" w:rsidRDefault="003658B6" w:rsidP="00E16BE1">
      <w:pPr>
        <w:snapToGrid w:val="0"/>
        <w:spacing w:line="560" w:lineRule="exact"/>
        <w:rPr>
          <w:rFonts w:ascii="仿宋_GB2312" w:eastAsia="仿宋_GB2312"/>
          <w:sz w:val="32"/>
          <w:szCs w:val="32"/>
        </w:rPr>
      </w:pPr>
      <w:r w:rsidRPr="00C44AA3">
        <w:rPr>
          <w:rFonts w:ascii="仿宋_GB2312" w:eastAsia="仿宋_GB2312" w:hint="eastAsia"/>
          <w:sz w:val="32"/>
          <w:szCs w:val="32"/>
        </w:rPr>
        <w:t xml:space="preserve">普法活动形式：法律法规宣传服务                          </w:t>
      </w:r>
    </w:p>
    <w:p w:rsidR="008B19A6" w:rsidRPr="00C44AA3" w:rsidRDefault="003658B6" w:rsidP="00E16BE1">
      <w:pPr>
        <w:snapToGrid w:val="0"/>
        <w:spacing w:line="560" w:lineRule="exact"/>
        <w:rPr>
          <w:rFonts w:ascii="仿宋_GB2312" w:eastAsia="仿宋_GB2312"/>
          <w:sz w:val="32"/>
          <w:szCs w:val="32"/>
        </w:rPr>
      </w:pPr>
      <w:r w:rsidRPr="00C44AA3">
        <w:rPr>
          <w:rFonts w:ascii="仿宋_GB2312" w:eastAsia="仿宋_GB2312" w:hint="eastAsia"/>
          <w:sz w:val="32"/>
          <w:szCs w:val="32"/>
        </w:rPr>
        <w:t xml:space="preserve">普法活动日期：2021年12月3日                          </w:t>
      </w:r>
    </w:p>
    <w:p w:rsidR="008B19A6" w:rsidRPr="00C44AA3" w:rsidRDefault="003658B6" w:rsidP="00E16BE1">
      <w:pPr>
        <w:snapToGrid w:val="0"/>
        <w:spacing w:line="560" w:lineRule="exact"/>
        <w:rPr>
          <w:rFonts w:ascii="仿宋_GB2312" w:eastAsia="仿宋_GB2312"/>
          <w:sz w:val="32"/>
          <w:szCs w:val="32"/>
        </w:rPr>
      </w:pPr>
      <w:r w:rsidRPr="00C44AA3">
        <w:rPr>
          <w:rFonts w:ascii="仿宋_GB2312" w:eastAsia="仿宋_GB2312" w:hint="eastAsia"/>
          <w:sz w:val="32"/>
          <w:szCs w:val="32"/>
        </w:rPr>
        <w:t>供稿：天津市绿色建筑促进发展中心 (天津市住房和城乡建设委员会世行贷款管理事务中心</w:t>
      </w:r>
      <w:r w:rsidR="00B83E46">
        <w:rPr>
          <w:rFonts w:ascii="仿宋_GB2312" w:eastAsia="仿宋_GB2312" w:hint="eastAsia"/>
          <w:sz w:val="32"/>
          <w:szCs w:val="32"/>
        </w:rPr>
        <w:t>) 李琦 朱健存</w:t>
      </w:r>
      <w:r w:rsidRPr="00C44AA3">
        <w:rPr>
          <w:rFonts w:ascii="仿宋_GB2312" w:eastAsia="仿宋_GB2312" w:hint="eastAsia"/>
          <w:sz w:val="32"/>
          <w:szCs w:val="32"/>
        </w:rPr>
        <w:t xml:space="preserve">           </w:t>
      </w:r>
    </w:p>
    <w:p w:rsidR="008B19A6" w:rsidRPr="00C44AA3" w:rsidRDefault="003658B6" w:rsidP="00E16BE1">
      <w:pPr>
        <w:snapToGrid w:val="0"/>
        <w:spacing w:line="560" w:lineRule="exact"/>
        <w:rPr>
          <w:rFonts w:ascii="仿宋_GB2312" w:eastAsia="仿宋_GB2312"/>
          <w:sz w:val="32"/>
          <w:szCs w:val="32"/>
        </w:rPr>
      </w:pPr>
      <w:r w:rsidRPr="00C44AA3">
        <w:rPr>
          <w:rFonts w:ascii="仿宋_GB2312" w:eastAsia="仿宋_GB2312" w:hint="eastAsia"/>
          <w:sz w:val="32"/>
          <w:szCs w:val="32"/>
        </w:rPr>
        <w:t>审稿：天津市</w:t>
      </w:r>
      <w:r w:rsidR="00C44AA3">
        <w:rPr>
          <w:rFonts w:ascii="仿宋_GB2312" w:eastAsia="仿宋_GB2312" w:hint="eastAsia"/>
          <w:sz w:val="32"/>
          <w:szCs w:val="32"/>
        </w:rPr>
        <w:t>住房和城乡建设委员会法规处</w:t>
      </w:r>
    </w:p>
    <w:p w:rsidR="008B19A6" w:rsidRPr="00C44AA3" w:rsidRDefault="003658B6" w:rsidP="00E16BE1">
      <w:pPr>
        <w:snapToGrid w:val="0"/>
        <w:spacing w:line="560" w:lineRule="exact"/>
        <w:rPr>
          <w:rFonts w:ascii="仿宋_GB2312" w:eastAsia="仿宋_GB2312"/>
          <w:sz w:val="32"/>
          <w:szCs w:val="32"/>
        </w:rPr>
      </w:pPr>
      <w:r w:rsidRPr="00C44AA3">
        <w:rPr>
          <w:rFonts w:ascii="仿宋_GB2312" w:eastAsia="仿宋_GB2312" w:hint="eastAsia"/>
          <w:sz w:val="32"/>
          <w:szCs w:val="32"/>
        </w:rPr>
        <w:t xml:space="preserve">检索主题词：宪法宣传周 国家宪法日 宪法 民法典 法律法治宣传                     </w:t>
      </w:r>
    </w:p>
    <w:p w:rsidR="00C44AA3" w:rsidRPr="00C44AA3" w:rsidRDefault="00C44AA3" w:rsidP="00E16BE1">
      <w:pPr>
        <w:snapToGrid w:val="0"/>
        <w:spacing w:line="560" w:lineRule="exact"/>
        <w:rPr>
          <w:rFonts w:ascii="仿宋_GB2312" w:eastAsia="仿宋_GB2312"/>
          <w:sz w:val="32"/>
          <w:szCs w:val="32"/>
        </w:rPr>
      </w:pPr>
      <w:r w:rsidRPr="00C44AA3">
        <w:rPr>
          <w:rFonts w:ascii="仿宋_GB2312" w:eastAsia="仿宋_GB2312" w:hint="eastAsia"/>
          <w:sz w:val="32"/>
          <w:szCs w:val="32"/>
        </w:rPr>
        <w:t>案例报送单位：天津市住房和城乡建设委员会</w:t>
      </w:r>
    </w:p>
    <w:p w:rsidR="00C44AA3" w:rsidRPr="00C44AA3" w:rsidRDefault="00C44AA3" w:rsidP="00E16BE1">
      <w:pPr>
        <w:snapToGrid w:val="0"/>
        <w:spacing w:line="560" w:lineRule="exact"/>
        <w:rPr>
          <w:rFonts w:ascii="仿宋_GB2312" w:eastAsia="仿宋_GB2312"/>
          <w:sz w:val="32"/>
          <w:szCs w:val="32"/>
        </w:rPr>
      </w:pPr>
      <w:r w:rsidRPr="00C44AA3">
        <w:rPr>
          <w:rFonts w:ascii="仿宋_GB2312" w:eastAsia="仿宋_GB2312" w:hint="eastAsia"/>
          <w:sz w:val="32"/>
          <w:szCs w:val="32"/>
        </w:rPr>
        <w:t>地址：天津市河西区马场道211号</w:t>
      </w:r>
    </w:p>
    <w:p w:rsidR="00C44AA3" w:rsidRPr="00C44AA3" w:rsidRDefault="00C44AA3" w:rsidP="00E16BE1">
      <w:pPr>
        <w:snapToGrid w:val="0"/>
        <w:spacing w:line="560" w:lineRule="exact"/>
        <w:rPr>
          <w:rFonts w:ascii="仿宋_GB2312" w:eastAsia="仿宋_GB2312"/>
          <w:sz w:val="32"/>
          <w:szCs w:val="32"/>
        </w:rPr>
      </w:pPr>
      <w:r w:rsidRPr="00C44AA3">
        <w:rPr>
          <w:rFonts w:ascii="仿宋_GB2312" w:eastAsia="仿宋_GB2312" w:hint="eastAsia"/>
          <w:sz w:val="32"/>
          <w:szCs w:val="32"/>
        </w:rPr>
        <w:t xml:space="preserve">邮编：300000 </w:t>
      </w:r>
    </w:p>
    <w:p w:rsidR="00C44AA3" w:rsidRPr="00C44AA3" w:rsidRDefault="00C44AA3" w:rsidP="00E16BE1">
      <w:pPr>
        <w:snapToGrid w:val="0"/>
        <w:spacing w:line="560" w:lineRule="exact"/>
        <w:rPr>
          <w:rFonts w:ascii="仿宋_GB2312" w:eastAsia="仿宋_GB2312"/>
          <w:sz w:val="32"/>
          <w:szCs w:val="32"/>
        </w:rPr>
      </w:pPr>
      <w:r w:rsidRPr="00C44AA3">
        <w:rPr>
          <w:rFonts w:ascii="仿宋_GB2312" w:eastAsia="仿宋_GB2312" w:hint="eastAsia"/>
          <w:sz w:val="32"/>
          <w:szCs w:val="32"/>
        </w:rPr>
        <w:t>电话：28468682</w:t>
      </w:r>
    </w:p>
    <w:p w:rsidR="008B19A6" w:rsidRPr="00C44AA3" w:rsidRDefault="003658B6" w:rsidP="00E16BE1">
      <w:pPr>
        <w:snapToGrid w:val="0"/>
        <w:spacing w:line="560" w:lineRule="exact"/>
        <w:rPr>
          <w:rFonts w:ascii="黑体" w:eastAsia="黑体" w:hAnsi="黑体"/>
          <w:sz w:val="32"/>
          <w:szCs w:val="32"/>
        </w:rPr>
      </w:pPr>
      <w:r w:rsidRPr="00C44AA3">
        <w:rPr>
          <w:rFonts w:ascii="黑体" w:eastAsia="黑体" w:hAnsi="黑体" w:hint="eastAsia"/>
          <w:sz w:val="32"/>
          <w:szCs w:val="32"/>
        </w:rPr>
        <w:t>二、案例正文采集</w:t>
      </w:r>
    </w:p>
    <w:p w:rsidR="008B19A6" w:rsidRPr="0043492B" w:rsidRDefault="003658B6" w:rsidP="00E16BE1">
      <w:pPr>
        <w:snapToGrid w:val="0"/>
        <w:spacing w:line="560" w:lineRule="exact"/>
        <w:rPr>
          <w:rFonts w:ascii="黑体" w:eastAsia="黑体" w:hAnsi="黑体"/>
          <w:sz w:val="32"/>
          <w:szCs w:val="32"/>
        </w:rPr>
      </w:pPr>
      <w:r w:rsidRPr="0043492B">
        <w:rPr>
          <w:rFonts w:ascii="黑体" w:eastAsia="黑体" w:hAnsi="黑体" w:hint="eastAsia"/>
          <w:sz w:val="32"/>
          <w:szCs w:val="32"/>
        </w:rPr>
        <w:t>【活动概况】</w:t>
      </w:r>
    </w:p>
    <w:p w:rsidR="008B19A6" w:rsidRPr="00C44AA3" w:rsidRDefault="003658B6" w:rsidP="00E16BE1">
      <w:pPr>
        <w:snapToGrid w:val="0"/>
        <w:spacing w:line="560" w:lineRule="exact"/>
        <w:ind w:firstLineChars="200" w:firstLine="640"/>
        <w:rPr>
          <w:rFonts w:ascii="仿宋_GB2312" w:eastAsia="仿宋_GB2312"/>
          <w:sz w:val="32"/>
          <w:szCs w:val="32"/>
        </w:rPr>
      </w:pPr>
      <w:r w:rsidRPr="00C44AA3">
        <w:rPr>
          <w:rFonts w:ascii="仿宋_GB2312" w:eastAsia="仿宋_GB2312" w:hint="eastAsia"/>
          <w:sz w:val="32"/>
          <w:szCs w:val="32"/>
        </w:rPr>
        <w:t>在第四个“宪法宣传周”和第八个“国家宪法日”到来之际，为全面贯彻党的十九大和十九届二中、三中、四中、五中、六中全会精神，深入学习贯彻习近平法治思想和习近</w:t>
      </w:r>
      <w:r w:rsidRPr="00C44AA3">
        <w:rPr>
          <w:rFonts w:ascii="仿宋_GB2312" w:eastAsia="仿宋_GB2312" w:hint="eastAsia"/>
          <w:sz w:val="32"/>
          <w:szCs w:val="32"/>
        </w:rPr>
        <w:lastRenderedPageBreak/>
        <w:t>平总书记“七一”重要讲话精神，增强“四个意识”、坚定“四个自信”、做到“两个维护”，紧密结合党史学习教育和“八五”普法实施，大力加</w:t>
      </w:r>
      <w:r w:rsidR="007234C8">
        <w:rPr>
          <w:rFonts w:ascii="仿宋_GB2312" w:eastAsia="仿宋_GB2312" w:hint="eastAsia"/>
          <w:sz w:val="32"/>
          <w:szCs w:val="32"/>
        </w:rPr>
        <w:t>强宪法学习宣传，弘扬宪法精神，维护宪法权威，推动宪法全面实施，</w:t>
      </w:r>
      <w:r w:rsidRPr="00C44AA3">
        <w:rPr>
          <w:rFonts w:ascii="仿宋_GB2312" w:eastAsia="仿宋_GB2312" w:hint="eastAsia"/>
          <w:sz w:val="32"/>
          <w:szCs w:val="32"/>
        </w:rPr>
        <w:t>绿建中心紧贴“以习近平法治思想为指引 坚定不移走中国特色社会主义法治道路”主题，精心策划，组织开展形式丰富</w:t>
      </w:r>
      <w:r w:rsidR="007234C8">
        <w:rPr>
          <w:rFonts w:ascii="仿宋_GB2312" w:eastAsia="仿宋_GB2312" w:hint="eastAsia"/>
          <w:sz w:val="32"/>
          <w:szCs w:val="32"/>
        </w:rPr>
        <w:t>、</w:t>
      </w:r>
      <w:r w:rsidRPr="00C44AA3">
        <w:rPr>
          <w:rFonts w:ascii="仿宋_GB2312" w:eastAsia="仿宋_GB2312" w:hint="eastAsia"/>
          <w:sz w:val="32"/>
          <w:szCs w:val="32"/>
        </w:rPr>
        <w:t>内容充实的“宪法宣传周”活动，编写、发放、解读宪法宣传材料，深入基层向群众普及宪法知识；拍摄民法典宣传系列微视频，全面提升党员干部群众法治意识，大力营造浓厚</w:t>
      </w:r>
      <w:r w:rsidR="007234C8" w:rsidRPr="00C44AA3">
        <w:rPr>
          <w:rFonts w:ascii="仿宋_GB2312" w:eastAsia="仿宋_GB2312" w:hint="eastAsia"/>
          <w:sz w:val="32"/>
          <w:szCs w:val="32"/>
        </w:rPr>
        <w:t>的</w:t>
      </w:r>
      <w:r w:rsidRPr="00C44AA3">
        <w:rPr>
          <w:rFonts w:ascii="仿宋_GB2312" w:eastAsia="仿宋_GB2312" w:hint="eastAsia"/>
          <w:sz w:val="32"/>
          <w:szCs w:val="32"/>
        </w:rPr>
        <w:t>法治氛围。</w:t>
      </w:r>
    </w:p>
    <w:p w:rsidR="008B19A6" w:rsidRPr="0043492B" w:rsidRDefault="003658B6" w:rsidP="00E16BE1">
      <w:pPr>
        <w:snapToGrid w:val="0"/>
        <w:spacing w:line="560" w:lineRule="exact"/>
        <w:rPr>
          <w:rFonts w:ascii="黑体" w:eastAsia="黑体" w:hAnsi="黑体"/>
          <w:sz w:val="32"/>
          <w:szCs w:val="32"/>
        </w:rPr>
      </w:pPr>
      <w:r w:rsidRPr="0043492B">
        <w:rPr>
          <w:rFonts w:ascii="黑体" w:eastAsia="黑体" w:hAnsi="黑体" w:hint="eastAsia"/>
          <w:sz w:val="32"/>
          <w:szCs w:val="32"/>
        </w:rPr>
        <w:t>【重点宣传内容】</w:t>
      </w:r>
    </w:p>
    <w:p w:rsidR="008B19A6" w:rsidRPr="00C44AA3" w:rsidRDefault="003658B6" w:rsidP="00E16BE1">
      <w:pPr>
        <w:snapToGrid w:val="0"/>
        <w:spacing w:line="560" w:lineRule="exact"/>
        <w:ind w:firstLineChars="200" w:firstLine="640"/>
        <w:rPr>
          <w:rFonts w:ascii="仿宋_GB2312" w:eastAsia="仿宋_GB2312"/>
          <w:sz w:val="32"/>
          <w:szCs w:val="32"/>
        </w:rPr>
      </w:pPr>
      <w:r w:rsidRPr="00C44AA3">
        <w:rPr>
          <w:rFonts w:ascii="仿宋_GB2312" w:eastAsia="仿宋_GB2312" w:hint="eastAsia"/>
          <w:sz w:val="32"/>
          <w:szCs w:val="32"/>
        </w:rPr>
        <w:t>（一）突出全面依法治国主线</w:t>
      </w:r>
    </w:p>
    <w:p w:rsidR="008B19A6" w:rsidRPr="00C44AA3" w:rsidRDefault="003658B6" w:rsidP="00E16BE1">
      <w:pPr>
        <w:snapToGrid w:val="0"/>
        <w:spacing w:line="560" w:lineRule="exact"/>
        <w:ind w:firstLineChars="200" w:firstLine="640"/>
        <w:rPr>
          <w:rFonts w:ascii="仿宋_GB2312" w:eastAsia="仿宋_GB2312"/>
          <w:sz w:val="32"/>
          <w:szCs w:val="32"/>
        </w:rPr>
      </w:pPr>
      <w:r w:rsidRPr="00C44AA3">
        <w:rPr>
          <w:rFonts w:ascii="仿宋_GB2312" w:eastAsia="仿宋_GB2312" w:hint="eastAsia"/>
          <w:sz w:val="32"/>
          <w:szCs w:val="32"/>
        </w:rPr>
        <w:t>习近平总书记强调，“全面推进依法治国，必须走对路。如果路走错了，南辕北辙了，那再提什么要求和举措也都没有意义了。”“中国特色社会主义法治道路是一个管总的东西。具体讲我国法治建设的成就，大大小小可以列举出十几条、几十条，但归结起来就是开辟了中国特色社会主义法治道路这一条。” 党的十八大以来，全面依法治国被纳入“四个全面”战略布局，为社会主义法治建设提供了强大思想武器和科学行动指南。</w:t>
      </w:r>
    </w:p>
    <w:p w:rsidR="00E33139" w:rsidRDefault="00E33139" w:rsidP="00E16BE1">
      <w:pPr>
        <w:snapToGrid w:val="0"/>
        <w:spacing w:line="560" w:lineRule="exact"/>
        <w:ind w:firstLineChars="200" w:firstLine="640"/>
        <w:rPr>
          <w:rFonts w:ascii="仿宋_GB2312" w:eastAsia="仿宋_GB2312"/>
          <w:sz w:val="32"/>
          <w:szCs w:val="32"/>
        </w:rPr>
      </w:pPr>
      <w:r w:rsidRPr="00E33139">
        <w:rPr>
          <w:rFonts w:ascii="仿宋_GB2312" w:eastAsia="仿宋_GB2312" w:hint="eastAsia"/>
          <w:sz w:val="32"/>
          <w:szCs w:val="32"/>
        </w:rPr>
        <w:t>绿建中心在组织编写本次宣传周材料过程中突出四个重点加强法治宣传教育</w:t>
      </w:r>
      <w:r w:rsidR="007234C8">
        <w:rPr>
          <w:rFonts w:ascii="仿宋_GB2312" w:eastAsia="仿宋_GB2312" w:hint="eastAsia"/>
          <w:sz w:val="32"/>
          <w:szCs w:val="32"/>
        </w:rPr>
        <w:t>：</w:t>
      </w:r>
      <w:r w:rsidRPr="00E33139">
        <w:rPr>
          <w:rFonts w:ascii="仿宋_GB2312" w:eastAsia="仿宋_GB2312" w:hint="eastAsia"/>
          <w:sz w:val="32"/>
          <w:szCs w:val="32"/>
        </w:rPr>
        <w:t>一是重点突出习近平法治思想；二是重点突出中央全面依法治国工作会议精神，特别是关于宪法的重要论述；三是重点突出党的十九届六中全</w:t>
      </w:r>
      <w:r w:rsidR="007234C8">
        <w:rPr>
          <w:rFonts w:ascii="仿宋_GB2312" w:eastAsia="仿宋_GB2312" w:hint="eastAsia"/>
          <w:sz w:val="32"/>
          <w:szCs w:val="32"/>
        </w:rPr>
        <w:t>会决议中的法治要义，呈现中国共产党依法执政、依法治国、依法办事</w:t>
      </w:r>
      <w:r w:rsidRPr="00E33139">
        <w:rPr>
          <w:rFonts w:ascii="仿宋_GB2312" w:eastAsia="仿宋_GB2312" w:hint="eastAsia"/>
          <w:sz w:val="32"/>
          <w:szCs w:val="32"/>
        </w:rPr>
        <w:lastRenderedPageBreak/>
        <w:t>百年奋斗的历史脉络；四是重点突出宪法、民法典等国家基本法律。以上的编写逻辑顺应了全面依法治国的时间脉络，确保了宪法宣传的正确政治方向和舆论导向，增强了宣传材料的受众面与可读性。</w:t>
      </w:r>
    </w:p>
    <w:p w:rsidR="008B19A6" w:rsidRPr="00C44AA3" w:rsidRDefault="003658B6" w:rsidP="00E16BE1">
      <w:pPr>
        <w:snapToGrid w:val="0"/>
        <w:spacing w:line="560" w:lineRule="exact"/>
        <w:ind w:firstLineChars="200" w:firstLine="640"/>
        <w:rPr>
          <w:rFonts w:ascii="仿宋_GB2312" w:eastAsia="仿宋_GB2312"/>
          <w:sz w:val="32"/>
          <w:szCs w:val="32"/>
        </w:rPr>
      </w:pPr>
      <w:r w:rsidRPr="00C44AA3">
        <w:rPr>
          <w:rFonts w:ascii="仿宋_GB2312" w:eastAsia="仿宋_GB2312" w:hint="eastAsia"/>
          <w:sz w:val="32"/>
          <w:szCs w:val="32"/>
        </w:rPr>
        <w:t>（二）树立宪法和维护宪法权威</w:t>
      </w:r>
    </w:p>
    <w:p w:rsidR="008B19A6" w:rsidRPr="00C44AA3" w:rsidRDefault="003658B6" w:rsidP="00E16BE1">
      <w:pPr>
        <w:snapToGrid w:val="0"/>
        <w:spacing w:line="560" w:lineRule="exact"/>
        <w:ind w:firstLineChars="200" w:firstLine="640"/>
        <w:rPr>
          <w:rFonts w:ascii="仿宋_GB2312" w:eastAsia="仿宋_GB2312"/>
          <w:sz w:val="32"/>
          <w:szCs w:val="32"/>
        </w:rPr>
      </w:pPr>
      <w:r w:rsidRPr="00C44AA3">
        <w:rPr>
          <w:rFonts w:ascii="仿宋_GB2312" w:eastAsia="仿宋_GB2312" w:hint="eastAsia"/>
          <w:sz w:val="32"/>
          <w:szCs w:val="32"/>
        </w:rPr>
        <w:t>宪法是国家的根本法，是治国安邦的总章程，是党和人民意志的集中体现。党的十八大以来，以习近平同志为核心的党中央高度重视宪法在治国理政中的重要地位和作用，把实施宪法摆在全面依法治国的突出位置，采取一系列有力措施加强宪法实施和监督工作，从设立国家宪法日，到实行宪法宣誓制度，从深入开展宪法教育，到党的十九大提出“推进合宪性审查工作”，一系列有力措施不断加强宪法实施和监督工作，维护宪法法律权威，不断把宪法实施提高到新水平。</w:t>
      </w:r>
    </w:p>
    <w:p w:rsidR="008B19A6" w:rsidRPr="00C44AA3" w:rsidRDefault="003658B6" w:rsidP="00E16BE1">
      <w:pPr>
        <w:snapToGrid w:val="0"/>
        <w:spacing w:line="560" w:lineRule="exact"/>
        <w:ind w:firstLineChars="200" w:firstLine="640"/>
        <w:rPr>
          <w:rFonts w:ascii="仿宋_GB2312" w:eastAsia="仿宋_GB2312"/>
          <w:sz w:val="32"/>
          <w:szCs w:val="32"/>
        </w:rPr>
      </w:pPr>
      <w:r w:rsidRPr="00C44AA3">
        <w:rPr>
          <w:rFonts w:ascii="仿宋_GB2312" w:eastAsia="仿宋_GB2312" w:hint="eastAsia"/>
          <w:sz w:val="32"/>
          <w:szCs w:val="32"/>
        </w:rPr>
        <w:t>宪法的根基在于人民发自内心的拥护，宪法的伟力在于人民出自真诚的信仰。为进一步弘扬宪法精神，维护宪法权威，</w:t>
      </w:r>
      <w:r w:rsidR="00E33139" w:rsidRPr="00E33139">
        <w:rPr>
          <w:rFonts w:ascii="仿宋_GB2312" w:eastAsia="仿宋_GB2312" w:hint="eastAsia"/>
          <w:sz w:val="32"/>
          <w:szCs w:val="32"/>
        </w:rPr>
        <w:t>2021年</w:t>
      </w:r>
      <w:r w:rsidRPr="00C44AA3">
        <w:rPr>
          <w:rFonts w:ascii="仿宋_GB2312" w:eastAsia="仿宋_GB2312" w:hint="eastAsia"/>
          <w:sz w:val="32"/>
          <w:szCs w:val="32"/>
        </w:rPr>
        <w:t>12月3</w:t>
      </w:r>
      <w:r w:rsidR="007234C8">
        <w:rPr>
          <w:rFonts w:ascii="仿宋_GB2312" w:eastAsia="仿宋_GB2312" w:hint="eastAsia"/>
          <w:sz w:val="32"/>
          <w:szCs w:val="32"/>
        </w:rPr>
        <w:t>日上午，</w:t>
      </w:r>
      <w:r w:rsidRPr="00C44AA3">
        <w:rPr>
          <w:rFonts w:ascii="仿宋_GB2312" w:eastAsia="仿宋_GB2312" w:hint="eastAsia"/>
          <w:sz w:val="32"/>
          <w:szCs w:val="32"/>
        </w:rPr>
        <w:t>绿建中心在南开区王顶堤地铁站附近开展了“国家宪法日”集中宣传活动。设计印制宪法宣传材料，设立宣传点位，摆放展板，</w:t>
      </w:r>
      <w:r w:rsidR="007234C8">
        <w:rPr>
          <w:rFonts w:ascii="仿宋_GB2312" w:eastAsia="仿宋_GB2312" w:hint="eastAsia"/>
          <w:sz w:val="32"/>
          <w:szCs w:val="32"/>
        </w:rPr>
        <w:t>到</w:t>
      </w:r>
      <w:r w:rsidRPr="00C44AA3">
        <w:rPr>
          <w:rFonts w:ascii="仿宋_GB2312" w:eastAsia="仿宋_GB2312" w:hint="eastAsia"/>
          <w:sz w:val="32"/>
          <w:szCs w:val="32"/>
        </w:rPr>
        <w:t>市民</w:t>
      </w:r>
      <w:r w:rsidR="007234C8">
        <w:rPr>
          <w:rFonts w:ascii="仿宋_GB2312" w:eastAsia="仿宋_GB2312" w:hint="eastAsia"/>
          <w:sz w:val="32"/>
          <w:szCs w:val="32"/>
        </w:rPr>
        <w:t>身边</w:t>
      </w:r>
      <w:r w:rsidRPr="00C44AA3">
        <w:rPr>
          <w:rFonts w:ascii="仿宋_GB2312" w:eastAsia="仿宋_GB2312" w:hint="eastAsia"/>
          <w:sz w:val="32"/>
          <w:szCs w:val="32"/>
        </w:rPr>
        <w:t>开展集中宣传活动。</w:t>
      </w:r>
      <w:r w:rsidR="007234C8">
        <w:rPr>
          <w:rFonts w:ascii="仿宋_GB2312" w:eastAsia="仿宋_GB2312" w:hint="eastAsia"/>
          <w:sz w:val="32"/>
          <w:szCs w:val="32"/>
        </w:rPr>
        <w:t>在</w:t>
      </w:r>
      <w:r w:rsidRPr="00C44AA3">
        <w:rPr>
          <w:rFonts w:ascii="仿宋_GB2312" w:eastAsia="仿宋_GB2312" w:hint="eastAsia"/>
          <w:sz w:val="32"/>
          <w:szCs w:val="32"/>
        </w:rPr>
        <w:t>活动现场，全中心近60名党员干部分批次向市民发放宣传资料，现场讲解宪法的重大意义、公民的基本权利义务等重要内容，为群众答疑解惑，使群众了解宪法的由来、发展历程、地位作用、公民的基本权利义务等宪法基本内容，引导群众依照宪法和法律行使权力、履行义务。据</w:t>
      </w:r>
      <w:r w:rsidRPr="00C44AA3">
        <w:rPr>
          <w:rFonts w:ascii="仿宋_GB2312" w:eastAsia="仿宋_GB2312" w:hint="eastAsia"/>
          <w:sz w:val="32"/>
          <w:szCs w:val="32"/>
        </w:rPr>
        <w:lastRenderedPageBreak/>
        <w:t>统计，此次宪法日集中宣传活动共发放法治宣传资料</w:t>
      </w:r>
      <w:r w:rsidR="00E33139" w:rsidRPr="00E33139">
        <w:rPr>
          <w:rFonts w:ascii="仿宋_GB2312" w:eastAsia="仿宋_GB2312"/>
          <w:sz w:val="32"/>
          <w:szCs w:val="32"/>
        </w:rPr>
        <w:t>500</w:t>
      </w:r>
      <w:r w:rsidRPr="00C44AA3">
        <w:rPr>
          <w:rFonts w:ascii="仿宋_GB2312" w:eastAsia="仿宋_GB2312" w:hint="eastAsia"/>
          <w:sz w:val="32"/>
          <w:szCs w:val="32"/>
        </w:rPr>
        <w:t>余份，解答群众咨询十余人次，切实提高了群众用法维权意识，推动宪法家喻户晓、深入人心，不断增强人民群众宪法意识。</w:t>
      </w:r>
    </w:p>
    <w:p w:rsidR="008B19A6" w:rsidRPr="00C44AA3" w:rsidRDefault="003658B6" w:rsidP="00E16BE1">
      <w:pPr>
        <w:snapToGrid w:val="0"/>
        <w:spacing w:line="560" w:lineRule="exact"/>
        <w:ind w:firstLineChars="200" w:firstLine="640"/>
        <w:rPr>
          <w:rFonts w:ascii="仿宋_GB2312" w:eastAsia="仿宋_GB2312"/>
          <w:sz w:val="32"/>
          <w:szCs w:val="32"/>
        </w:rPr>
      </w:pPr>
      <w:r w:rsidRPr="00C44AA3">
        <w:rPr>
          <w:rFonts w:ascii="仿宋_GB2312" w:eastAsia="仿宋_GB2312" w:hint="eastAsia"/>
          <w:sz w:val="32"/>
          <w:szCs w:val="32"/>
        </w:rPr>
        <w:t>（三）聚焦民法典与生活同行</w:t>
      </w:r>
    </w:p>
    <w:p w:rsidR="008B19A6" w:rsidRPr="00C44AA3" w:rsidRDefault="003658B6" w:rsidP="00E16BE1">
      <w:pPr>
        <w:snapToGrid w:val="0"/>
        <w:spacing w:line="560" w:lineRule="exact"/>
        <w:ind w:firstLineChars="200" w:firstLine="640"/>
        <w:rPr>
          <w:rFonts w:ascii="仿宋_GB2312" w:eastAsia="仿宋_GB2312"/>
          <w:sz w:val="32"/>
          <w:szCs w:val="32"/>
        </w:rPr>
      </w:pPr>
      <w:r w:rsidRPr="00C44AA3">
        <w:rPr>
          <w:rFonts w:ascii="仿宋_GB2312" w:eastAsia="仿宋_GB2312" w:hint="eastAsia"/>
          <w:sz w:val="32"/>
          <w:szCs w:val="32"/>
        </w:rPr>
        <w:t>2021年是“八五”普法规划的启动之年，也是国家第一部民法典的实施之年</w:t>
      </w:r>
      <w:r w:rsidR="00B83E46">
        <w:rPr>
          <w:rFonts w:ascii="仿宋_GB2312" w:eastAsia="仿宋_GB2312" w:hint="eastAsia"/>
          <w:sz w:val="32"/>
          <w:szCs w:val="32"/>
        </w:rPr>
        <w:t>。</w:t>
      </w:r>
      <w:r w:rsidRPr="00C44AA3">
        <w:rPr>
          <w:rFonts w:ascii="仿宋_GB2312" w:eastAsia="仿宋_GB2312" w:hint="eastAsia"/>
          <w:sz w:val="32"/>
          <w:szCs w:val="32"/>
        </w:rPr>
        <w:t>民法典是新中国成立以来第一部以“法典”命名的法律，是新时代我国社会主义法治建设的重大成果，在中国特色社会主义法律体系中具有重要地位，是一部固根本</w:t>
      </w:r>
      <w:r w:rsidR="007234C8">
        <w:rPr>
          <w:rFonts w:ascii="仿宋_GB2312" w:eastAsia="仿宋_GB2312" w:hint="eastAsia"/>
          <w:sz w:val="32"/>
          <w:szCs w:val="32"/>
        </w:rPr>
        <w:t>、稳预期、利长远的基础性法律。为进一步加大《民法典》的普法宣传</w:t>
      </w:r>
      <w:r w:rsidRPr="00C44AA3">
        <w:rPr>
          <w:rFonts w:ascii="仿宋_GB2312" w:eastAsia="仿宋_GB2312" w:hint="eastAsia"/>
          <w:sz w:val="32"/>
          <w:szCs w:val="32"/>
        </w:rPr>
        <w:t>力度，让民法典走近生活、走进心里，绿建中心以“三开展三营造”创新法治宣传工作。</w:t>
      </w:r>
    </w:p>
    <w:p w:rsidR="008B19A6" w:rsidRPr="00C44AA3" w:rsidRDefault="003658B6" w:rsidP="00E16BE1">
      <w:pPr>
        <w:snapToGrid w:val="0"/>
        <w:spacing w:line="560" w:lineRule="exact"/>
        <w:ind w:firstLineChars="200" w:firstLine="640"/>
        <w:rPr>
          <w:rFonts w:ascii="仿宋_GB2312" w:eastAsia="仿宋_GB2312"/>
          <w:sz w:val="32"/>
          <w:szCs w:val="32"/>
        </w:rPr>
      </w:pPr>
      <w:r w:rsidRPr="00C44AA3">
        <w:rPr>
          <w:rFonts w:ascii="仿宋_GB2312" w:eastAsia="仿宋_GB2312" w:hint="eastAsia"/>
          <w:sz w:val="32"/>
          <w:szCs w:val="32"/>
        </w:rPr>
        <w:t>开展原创普法作品征集活动营造浓厚法治文化氛围。为落实公益普法责任，绿建中心积极组织职工参与创作普法作品，拍摄民法典宣传系列微视频，通过5个情景短剧让《民法典》走到了职工身边，走到了职工心里</w:t>
      </w:r>
      <w:r w:rsidR="00B83E46">
        <w:rPr>
          <w:rFonts w:ascii="仿宋_GB2312" w:eastAsia="仿宋_GB2312" w:hint="eastAsia"/>
          <w:sz w:val="32"/>
          <w:szCs w:val="32"/>
        </w:rPr>
        <w:t>，</w:t>
      </w:r>
      <w:r w:rsidRPr="00C44AA3">
        <w:rPr>
          <w:rFonts w:ascii="仿宋_GB2312" w:eastAsia="仿宋_GB2312" w:hint="eastAsia"/>
          <w:sz w:val="32"/>
          <w:szCs w:val="32"/>
        </w:rPr>
        <w:t>为下一步以网络宣传为载体，面向广大群众推送相关视频内容打好基础。</w:t>
      </w:r>
    </w:p>
    <w:p w:rsidR="008B19A6" w:rsidRPr="00C44AA3" w:rsidRDefault="003658B6" w:rsidP="00E16BE1">
      <w:pPr>
        <w:snapToGrid w:val="0"/>
        <w:spacing w:line="560" w:lineRule="exact"/>
        <w:ind w:firstLineChars="200" w:firstLine="640"/>
        <w:rPr>
          <w:rFonts w:ascii="仿宋_GB2312" w:eastAsia="仿宋_GB2312"/>
          <w:sz w:val="32"/>
          <w:szCs w:val="32"/>
        </w:rPr>
      </w:pPr>
      <w:r w:rsidRPr="00C44AA3">
        <w:rPr>
          <w:rFonts w:ascii="仿宋_GB2312" w:eastAsia="仿宋_GB2312" w:hint="eastAsia"/>
          <w:sz w:val="32"/>
          <w:szCs w:val="32"/>
        </w:rPr>
        <w:t>开展主题普法产品展播营造浓厚法治宣传氛围。作为窗口服务单位，通过单位电子显示屏播放民法典365普法动漫系列宣传片，向广大职工和办事群众推送民法典相关内容解读，全面提升群众法治意识，推动依法治市工作落地。</w:t>
      </w:r>
    </w:p>
    <w:p w:rsidR="008B19A6" w:rsidRPr="00C44AA3" w:rsidRDefault="003658B6" w:rsidP="00E16BE1">
      <w:pPr>
        <w:snapToGrid w:val="0"/>
        <w:spacing w:line="560" w:lineRule="exact"/>
        <w:ind w:firstLineChars="200" w:firstLine="640"/>
        <w:rPr>
          <w:rFonts w:ascii="仿宋_GB2312" w:eastAsia="仿宋_GB2312"/>
          <w:sz w:val="32"/>
          <w:szCs w:val="32"/>
        </w:rPr>
      </w:pPr>
      <w:r w:rsidRPr="00C44AA3">
        <w:rPr>
          <w:rFonts w:ascii="仿宋_GB2312" w:eastAsia="仿宋_GB2312" w:hint="eastAsia"/>
          <w:sz w:val="32"/>
          <w:szCs w:val="32"/>
        </w:rPr>
        <w:t>开展法治实践体验活动营造浓厚法治学习氛围。积极发挥“法律明白人”等普法骨干的作用，举办民法典专题培训，由</w:t>
      </w:r>
      <w:r w:rsidR="007234C8">
        <w:rPr>
          <w:rFonts w:ascii="仿宋_GB2312" w:eastAsia="仿宋_GB2312" w:hint="eastAsia"/>
          <w:sz w:val="32"/>
          <w:szCs w:val="32"/>
        </w:rPr>
        <w:t>绿建</w:t>
      </w:r>
      <w:r w:rsidRPr="00C44AA3">
        <w:rPr>
          <w:rFonts w:ascii="仿宋_GB2312" w:eastAsia="仿宋_GB2312" w:hint="eastAsia"/>
          <w:sz w:val="32"/>
          <w:szCs w:val="32"/>
        </w:rPr>
        <w:t>中心专业法律人员结合案例进行讲解。聚焦婚姻家庭编和继承编两个章节的重点内容以及新增内容，就婚姻关</w:t>
      </w:r>
      <w:r w:rsidRPr="00C44AA3">
        <w:rPr>
          <w:rFonts w:ascii="仿宋_GB2312" w:eastAsia="仿宋_GB2312" w:hint="eastAsia"/>
          <w:sz w:val="32"/>
          <w:szCs w:val="32"/>
        </w:rPr>
        <w:lastRenderedPageBreak/>
        <w:t>系、夫妻共同财产、夫妻共同债务、法定继承、遗嘱继承、遗赠等常见的法律知识进行了深入浅出的讲解，帮助职工快速了解与其生活息息相关的法律条款，引导广大干部群众提高自觉运用法律保护自身权益的意识，提高运用法律解决矛盾纠纷的能力。</w:t>
      </w:r>
    </w:p>
    <w:p w:rsidR="008B19A6" w:rsidRPr="00C44AA3" w:rsidRDefault="003658B6" w:rsidP="00E16BE1">
      <w:pPr>
        <w:snapToGrid w:val="0"/>
        <w:spacing w:line="560" w:lineRule="exact"/>
        <w:ind w:firstLineChars="200" w:firstLine="640"/>
        <w:rPr>
          <w:rFonts w:ascii="仿宋_GB2312" w:eastAsia="仿宋_GB2312"/>
          <w:sz w:val="32"/>
          <w:szCs w:val="32"/>
        </w:rPr>
      </w:pPr>
      <w:r w:rsidRPr="00C44AA3">
        <w:rPr>
          <w:rFonts w:ascii="仿宋_GB2312" w:eastAsia="仿宋_GB2312" w:hint="eastAsia"/>
          <w:sz w:val="32"/>
          <w:szCs w:val="32"/>
        </w:rPr>
        <w:t>（四）服务大局全面加强普法学习</w:t>
      </w:r>
    </w:p>
    <w:p w:rsidR="008B19A6" w:rsidRPr="00C44AA3" w:rsidRDefault="003658B6" w:rsidP="00E16BE1">
      <w:pPr>
        <w:snapToGrid w:val="0"/>
        <w:spacing w:line="560" w:lineRule="exact"/>
        <w:ind w:firstLineChars="200" w:firstLine="640"/>
        <w:rPr>
          <w:rFonts w:ascii="仿宋_GB2312" w:eastAsia="仿宋_GB2312"/>
          <w:sz w:val="32"/>
          <w:szCs w:val="32"/>
        </w:rPr>
      </w:pPr>
      <w:r w:rsidRPr="00C44AA3">
        <w:rPr>
          <w:rFonts w:ascii="仿宋_GB2312" w:eastAsia="仿宋_GB2312" w:hint="eastAsia"/>
          <w:sz w:val="32"/>
          <w:szCs w:val="32"/>
        </w:rPr>
        <w:t>绿建中心坚持“围绕中心，服务大局”的原则，将法治学习教育融入中心工作和住建事业发展，推动中心全体党员干部和服务对象树立法治意识，营造良好的法治环境。</w:t>
      </w:r>
    </w:p>
    <w:p w:rsidR="008B19A6" w:rsidRPr="00C44AA3" w:rsidRDefault="007234C8" w:rsidP="00E16BE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绿建</w:t>
      </w:r>
      <w:r w:rsidR="003658B6" w:rsidRPr="00C44AA3">
        <w:rPr>
          <w:rFonts w:ascii="仿宋_GB2312" w:eastAsia="仿宋_GB2312" w:hint="eastAsia"/>
          <w:sz w:val="32"/>
          <w:szCs w:val="32"/>
        </w:rPr>
        <w:t>中心党委理论学习中心组和各党支部日常学习了与推动高质量发展、社会治理现代化密切相关的法律法规；学习与疫情防控相关法律法规，引导广大人民群众增强法治意识，依法支持和配合疫情防控工作；学习文明行为促进法律法规，提升我市文明程度和法治水平；学习扫黑除恶、国家安全和国防安全领域法律法规，提高全民安全意识；学习反传销、防范和打击非法集资、反电信诈骗等经济</w:t>
      </w:r>
      <w:r>
        <w:rPr>
          <w:rFonts w:ascii="仿宋_GB2312" w:eastAsia="仿宋_GB2312" w:hint="eastAsia"/>
          <w:sz w:val="32"/>
          <w:szCs w:val="32"/>
        </w:rPr>
        <w:t>安全领域法律法规，增强群众风险意识和防范能力；学习英雄烈士保护</w:t>
      </w:r>
      <w:r w:rsidR="003658B6" w:rsidRPr="00C44AA3">
        <w:rPr>
          <w:rFonts w:ascii="仿宋_GB2312" w:eastAsia="仿宋_GB2312" w:hint="eastAsia"/>
          <w:sz w:val="32"/>
          <w:szCs w:val="32"/>
        </w:rPr>
        <w:t>、民族团结相关法律法规，使普法过程成为爱国主义教育过程；</w:t>
      </w:r>
      <w:r w:rsidR="00E33139" w:rsidRPr="00E33139">
        <w:rPr>
          <w:rFonts w:ascii="仿宋_GB2312" w:eastAsia="仿宋_GB2312" w:hint="eastAsia"/>
          <w:sz w:val="32"/>
          <w:szCs w:val="32"/>
        </w:rPr>
        <w:t>学习妇女儿童、老年人和残疾人权益保障以及交通安全、食品安全、生产安全、网络安全，消防安全和优化营商环境等与人民群众生产生活密切相关的法律法规，引导群众自觉守法、遇事找法、解决问题靠法。</w:t>
      </w:r>
    </w:p>
    <w:p w:rsidR="008B19A6" w:rsidRPr="0043492B" w:rsidRDefault="003658B6" w:rsidP="00E16BE1">
      <w:pPr>
        <w:snapToGrid w:val="0"/>
        <w:spacing w:line="560" w:lineRule="exact"/>
        <w:rPr>
          <w:rFonts w:ascii="黑体" w:eastAsia="黑体" w:hAnsi="黑体"/>
          <w:sz w:val="32"/>
          <w:szCs w:val="32"/>
        </w:rPr>
      </w:pPr>
      <w:r w:rsidRPr="0043492B">
        <w:rPr>
          <w:rFonts w:ascii="黑体" w:eastAsia="黑体" w:hAnsi="黑体" w:hint="eastAsia"/>
          <w:sz w:val="32"/>
          <w:szCs w:val="32"/>
        </w:rPr>
        <w:t>【活动特点和效果】</w:t>
      </w:r>
    </w:p>
    <w:p w:rsidR="008B19A6" w:rsidRPr="00C44AA3" w:rsidRDefault="003658B6" w:rsidP="00E16BE1">
      <w:pPr>
        <w:numPr>
          <w:ilvl w:val="0"/>
          <w:numId w:val="1"/>
        </w:numPr>
        <w:snapToGrid w:val="0"/>
        <w:spacing w:line="560" w:lineRule="exact"/>
        <w:ind w:firstLineChars="200" w:firstLine="640"/>
        <w:rPr>
          <w:rFonts w:ascii="仿宋_GB2312" w:eastAsia="仿宋_GB2312"/>
          <w:sz w:val="32"/>
          <w:szCs w:val="32"/>
        </w:rPr>
      </w:pPr>
      <w:r w:rsidRPr="00C44AA3">
        <w:rPr>
          <w:rFonts w:ascii="仿宋_GB2312" w:eastAsia="仿宋_GB2312" w:hint="eastAsia"/>
          <w:sz w:val="32"/>
          <w:szCs w:val="32"/>
        </w:rPr>
        <w:t>创新宣传形式，切实提升活动效果</w:t>
      </w:r>
    </w:p>
    <w:p w:rsidR="008B19A6" w:rsidRPr="00C44AA3" w:rsidRDefault="003658B6" w:rsidP="00E16BE1">
      <w:pPr>
        <w:snapToGrid w:val="0"/>
        <w:spacing w:line="560" w:lineRule="exact"/>
        <w:ind w:firstLineChars="200" w:firstLine="640"/>
        <w:rPr>
          <w:rFonts w:ascii="仿宋_GB2312" w:eastAsia="仿宋_GB2312"/>
          <w:sz w:val="32"/>
          <w:szCs w:val="32"/>
        </w:rPr>
      </w:pPr>
      <w:r w:rsidRPr="00C44AA3">
        <w:rPr>
          <w:rFonts w:ascii="仿宋_GB2312" w:eastAsia="仿宋_GB2312" w:hint="eastAsia"/>
          <w:sz w:val="32"/>
          <w:szCs w:val="32"/>
        </w:rPr>
        <w:lastRenderedPageBreak/>
        <w:t>为进一步弘扬宪法精神，维护宪法权威，</w:t>
      </w:r>
      <w:r w:rsidR="00E33139" w:rsidRPr="00E33139">
        <w:rPr>
          <w:rFonts w:ascii="仿宋_GB2312" w:eastAsia="仿宋_GB2312" w:hint="eastAsia"/>
          <w:sz w:val="32"/>
          <w:szCs w:val="32"/>
        </w:rPr>
        <w:t>2021年</w:t>
      </w:r>
      <w:r w:rsidRPr="00C44AA3">
        <w:rPr>
          <w:rFonts w:ascii="仿宋_GB2312" w:eastAsia="仿宋_GB2312" w:hint="eastAsia"/>
          <w:sz w:val="32"/>
          <w:szCs w:val="32"/>
        </w:rPr>
        <w:t>12月3日上午，绿建中心开展了国家宪法日集中宣传活动。设计印制宪法宣传页，设立宣传点位，设置宣传展板，深入市民开展集中宣传活动，现场发放宪法普法宣传资料，积极做习近平法治思想的坚定信仰者、积极传播者、模范实践者。</w:t>
      </w:r>
    </w:p>
    <w:p w:rsidR="008B19A6" w:rsidRPr="00C44AA3" w:rsidRDefault="003658B6" w:rsidP="00E16BE1">
      <w:pPr>
        <w:snapToGrid w:val="0"/>
        <w:spacing w:line="560" w:lineRule="exact"/>
        <w:ind w:firstLineChars="200" w:firstLine="640"/>
        <w:rPr>
          <w:rFonts w:ascii="仿宋_GB2312" w:eastAsia="仿宋_GB2312"/>
          <w:sz w:val="32"/>
          <w:szCs w:val="32"/>
        </w:rPr>
      </w:pPr>
      <w:r w:rsidRPr="00C44AA3">
        <w:rPr>
          <w:rFonts w:ascii="仿宋_GB2312" w:eastAsia="仿宋_GB2312" w:hint="eastAsia"/>
          <w:sz w:val="32"/>
          <w:szCs w:val="32"/>
        </w:rPr>
        <w:t>深入学习宣传中华人民共和国民法典，加强民法典重大意义的宣</w:t>
      </w:r>
      <w:r w:rsidR="00D94B6E">
        <w:rPr>
          <w:rFonts w:ascii="仿宋_GB2312" w:eastAsia="仿宋_GB2312" w:hint="eastAsia"/>
          <w:sz w:val="32"/>
          <w:szCs w:val="32"/>
        </w:rPr>
        <w:t>传教育，</w:t>
      </w:r>
      <w:r w:rsidR="007234C8" w:rsidRPr="007234C8">
        <w:rPr>
          <w:rFonts w:ascii="仿宋_GB2312" w:eastAsia="仿宋_GB2312" w:hint="eastAsia"/>
          <w:sz w:val="32"/>
          <w:szCs w:val="32"/>
        </w:rPr>
        <w:t>绿建中心</w:t>
      </w:r>
      <w:r w:rsidRPr="00C44AA3">
        <w:rPr>
          <w:rFonts w:ascii="仿宋_GB2312" w:eastAsia="仿宋_GB2312" w:hint="eastAsia"/>
          <w:sz w:val="32"/>
          <w:szCs w:val="32"/>
        </w:rPr>
        <w:t>工作人员自导自演创作了《买卖不破租赁》《劝酒者的侵权责任》《善意取得》等5个短视频作品，通过单位电子显示屏播放，向广大职工和办事群众推送民法典相关内容解读，全面提升群众法治意识，推动依法治市工作落地。</w:t>
      </w:r>
    </w:p>
    <w:p w:rsidR="008B19A6" w:rsidRPr="00C44AA3" w:rsidRDefault="003658B6" w:rsidP="00E16BE1">
      <w:pPr>
        <w:snapToGrid w:val="0"/>
        <w:spacing w:line="560" w:lineRule="exact"/>
        <w:ind w:firstLineChars="200" w:firstLine="640"/>
        <w:rPr>
          <w:rFonts w:ascii="仿宋_GB2312" w:eastAsia="仿宋_GB2312"/>
          <w:sz w:val="32"/>
          <w:szCs w:val="32"/>
        </w:rPr>
      </w:pPr>
      <w:r w:rsidRPr="00C44AA3">
        <w:rPr>
          <w:rFonts w:ascii="仿宋_GB2312" w:eastAsia="仿宋_GB2312" w:hint="eastAsia"/>
          <w:sz w:val="32"/>
          <w:szCs w:val="32"/>
        </w:rPr>
        <w:t>（二）扩大宣传阵地，激发法治意识</w:t>
      </w:r>
    </w:p>
    <w:p w:rsidR="008B19A6" w:rsidRPr="00C44AA3" w:rsidRDefault="003658B6" w:rsidP="00E16BE1">
      <w:pPr>
        <w:snapToGrid w:val="0"/>
        <w:spacing w:line="560" w:lineRule="exact"/>
        <w:ind w:firstLineChars="200" w:firstLine="640"/>
        <w:rPr>
          <w:rFonts w:ascii="仿宋_GB2312" w:eastAsia="仿宋_GB2312"/>
          <w:sz w:val="32"/>
          <w:szCs w:val="32"/>
        </w:rPr>
      </w:pPr>
      <w:r w:rsidRPr="00C44AA3">
        <w:rPr>
          <w:rFonts w:ascii="仿宋_GB2312" w:eastAsia="仿宋_GB2312" w:hint="eastAsia"/>
          <w:sz w:val="32"/>
          <w:szCs w:val="32"/>
        </w:rPr>
        <w:t>本次宪法宣传周在提升</w:t>
      </w:r>
      <w:r w:rsidR="007234C8" w:rsidRPr="007234C8">
        <w:rPr>
          <w:rFonts w:ascii="仿宋_GB2312" w:eastAsia="仿宋_GB2312" w:hint="eastAsia"/>
          <w:sz w:val="32"/>
          <w:szCs w:val="32"/>
        </w:rPr>
        <w:t>绿建</w:t>
      </w:r>
      <w:r w:rsidRPr="00C44AA3">
        <w:rPr>
          <w:rFonts w:ascii="仿宋_GB2312" w:eastAsia="仿宋_GB2312" w:hint="eastAsia"/>
          <w:sz w:val="32"/>
          <w:szCs w:val="32"/>
        </w:rPr>
        <w:t>中心党员干部法治素养的同时，统筹推进各类宣传方式。通过户外集中宣传、单位电子显示屏滚动播放普法宣传片、举办民法典专题培训等形式，扩展法治知识传播范围，形成广泛关注</w:t>
      </w:r>
      <w:r w:rsidR="007234C8">
        <w:rPr>
          <w:rFonts w:ascii="仿宋_GB2312" w:eastAsia="仿宋_GB2312" w:hint="eastAsia"/>
          <w:sz w:val="32"/>
          <w:szCs w:val="32"/>
        </w:rPr>
        <w:t>、</w:t>
      </w:r>
      <w:r w:rsidRPr="00C44AA3">
        <w:rPr>
          <w:rFonts w:ascii="仿宋_GB2312" w:eastAsia="仿宋_GB2312" w:hint="eastAsia"/>
          <w:sz w:val="32"/>
          <w:szCs w:val="32"/>
        </w:rPr>
        <w:t>大众参与的</w:t>
      </w:r>
      <w:r w:rsidR="007234C8">
        <w:rPr>
          <w:rFonts w:ascii="仿宋_GB2312" w:eastAsia="仿宋_GB2312" w:hint="eastAsia"/>
          <w:sz w:val="32"/>
          <w:szCs w:val="32"/>
        </w:rPr>
        <w:t>法治宣传</w:t>
      </w:r>
      <w:r w:rsidRPr="00C44AA3">
        <w:rPr>
          <w:rFonts w:ascii="仿宋_GB2312" w:eastAsia="仿宋_GB2312" w:hint="eastAsia"/>
          <w:sz w:val="32"/>
          <w:szCs w:val="32"/>
        </w:rPr>
        <w:t>氛围。</w:t>
      </w:r>
    </w:p>
    <w:p w:rsidR="008B19A6" w:rsidRPr="00C44AA3" w:rsidRDefault="003658B6" w:rsidP="00E16BE1">
      <w:pPr>
        <w:snapToGrid w:val="0"/>
        <w:spacing w:line="560" w:lineRule="exact"/>
        <w:ind w:firstLineChars="200" w:firstLine="640"/>
        <w:rPr>
          <w:rFonts w:ascii="仿宋_GB2312" w:eastAsia="仿宋_GB2312"/>
          <w:sz w:val="32"/>
          <w:szCs w:val="32"/>
        </w:rPr>
      </w:pPr>
      <w:r w:rsidRPr="00C44AA3">
        <w:rPr>
          <w:rFonts w:ascii="仿宋_GB2312" w:eastAsia="仿宋_GB2312" w:hint="eastAsia"/>
          <w:sz w:val="32"/>
          <w:szCs w:val="32"/>
        </w:rPr>
        <w:t>（三）落实以案释法，宣传引导干部群众</w:t>
      </w:r>
    </w:p>
    <w:p w:rsidR="008B19A6" w:rsidRPr="00C44AA3" w:rsidRDefault="003658B6" w:rsidP="00E16BE1">
      <w:pPr>
        <w:snapToGrid w:val="0"/>
        <w:spacing w:line="560" w:lineRule="exact"/>
        <w:ind w:firstLineChars="200" w:firstLine="640"/>
        <w:rPr>
          <w:rFonts w:ascii="仿宋_GB2312" w:eastAsia="仿宋_GB2312"/>
          <w:sz w:val="32"/>
          <w:szCs w:val="32"/>
        </w:rPr>
      </w:pPr>
      <w:r w:rsidRPr="00C44AA3">
        <w:rPr>
          <w:rFonts w:ascii="仿宋_GB2312" w:eastAsia="仿宋_GB2312" w:hint="eastAsia"/>
          <w:sz w:val="32"/>
          <w:szCs w:val="32"/>
        </w:rPr>
        <w:t>贴近群众，走进群众，以</w:t>
      </w:r>
      <w:r w:rsidR="007234C8">
        <w:rPr>
          <w:rFonts w:ascii="仿宋_GB2312" w:eastAsia="仿宋_GB2312" w:hint="eastAsia"/>
          <w:sz w:val="32"/>
          <w:szCs w:val="32"/>
        </w:rPr>
        <w:t>群众实际生活为蓝本</w:t>
      </w:r>
      <w:r w:rsidRPr="00C44AA3">
        <w:rPr>
          <w:rFonts w:ascii="仿宋_GB2312" w:eastAsia="仿宋_GB2312" w:hint="eastAsia"/>
          <w:sz w:val="32"/>
          <w:szCs w:val="32"/>
        </w:rPr>
        <w:t>进行法治宣传，教育引导全社会不断增强走中国特色社会主义法治道路的自信和自觉。</w:t>
      </w:r>
    </w:p>
    <w:p w:rsidR="008B19A6" w:rsidRPr="00C44AA3" w:rsidRDefault="003658B6" w:rsidP="00E16BE1">
      <w:pPr>
        <w:snapToGrid w:val="0"/>
        <w:spacing w:line="560" w:lineRule="exact"/>
        <w:ind w:firstLineChars="200" w:firstLine="640"/>
        <w:rPr>
          <w:rFonts w:ascii="仿宋_GB2312" w:eastAsia="仿宋_GB2312"/>
          <w:sz w:val="32"/>
          <w:szCs w:val="32"/>
        </w:rPr>
      </w:pPr>
      <w:r w:rsidRPr="00C44AA3">
        <w:rPr>
          <w:rFonts w:ascii="仿宋_GB2312" w:eastAsia="仿宋_GB2312" w:hint="eastAsia"/>
          <w:sz w:val="32"/>
          <w:szCs w:val="32"/>
        </w:rPr>
        <w:t>通过开展“宪法宣传周”活动，大家认识到以习近平同志为核心的党中央以前所未有的力度推进全面依法治国，把实施宪法摆在全面依法治国的突出位置，采取了一系列有力</w:t>
      </w:r>
      <w:r w:rsidRPr="00C44AA3">
        <w:rPr>
          <w:rFonts w:ascii="仿宋_GB2312" w:eastAsia="仿宋_GB2312" w:hint="eastAsia"/>
          <w:sz w:val="32"/>
          <w:szCs w:val="32"/>
        </w:rPr>
        <w:lastRenderedPageBreak/>
        <w:t>措施加强宪法实施和监督工作，维护宪法法律权威，使中国特色社会主义法治建设取得了突出成就；使绿建中心党员干部成为宪法的积极宣传者、忠实遵守者和坚定实施者，推动宪法家喻户晓、深入人心，不断增强党员干部的宪法意识，让宪法精神走进党员干部日常生活和工作中，时刻做到依法行政、依法办事。下一步</w:t>
      </w:r>
      <w:r w:rsidR="007234C8">
        <w:rPr>
          <w:rFonts w:ascii="仿宋_GB2312" w:eastAsia="仿宋_GB2312" w:hint="eastAsia"/>
          <w:sz w:val="32"/>
          <w:szCs w:val="32"/>
        </w:rPr>
        <w:t>将</w:t>
      </w:r>
      <w:r w:rsidRPr="00C44AA3">
        <w:rPr>
          <w:rFonts w:ascii="仿宋_GB2312" w:eastAsia="仿宋_GB2312" w:hint="eastAsia"/>
          <w:sz w:val="32"/>
          <w:szCs w:val="32"/>
        </w:rPr>
        <w:t>继续深入学习，做学习、遵守、维护宪法的表率，全力营造办事依法、遇事找法、解决问题用法、化解矛盾靠法的浓厚</w:t>
      </w:r>
      <w:r w:rsidR="007234C8">
        <w:rPr>
          <w:rFonts w:ascii="仿宋_GB2312" w:eastAsia="仿宋_GB2312" w:hint="eastAsia"/>
          <w:sz w:val="32"/>
          <w:szCs w:val="32"/>
        </w:rPr>
        <w:t>法治</w:t>
      </w:r>
      <w:r w:rsidRPr="00C44AA3">
        <w:rPr>
          <w:rFonts w:ascii="仿宋_GB2312" w:eastAsia="仿宋_GB2312" w:hint="eastAsia"/>
          <w:sz w:val="32"/>
          <w:szCs w:val="32"/>
        </w:rPr>
        <w:t>氛围。</w:t>
      </w:r>
    </w:p>
    <w:p w:rsidR="008B19A6" w:rsidRPr="00C44AA3" w:rsidRDefault="003658B6" w:rsidP="00E16BE1">
      <w:pPr>
        <w:snapToGrid w:val="0"/>
        <w:spacing w:line="560" w:lineRule="exact"/>
        <w:ind w:firstLineChars="200" w:firstLine="640"/>
        <w:rPr>
          <w:rFonts w:ascii="仿宋_GB2312" w:eastAsia="仿宋_GB2312"/>
          <w:sz w:val="32"/>
          <w:szCs w:val="32"/>
        </w:rPr>
      </w:pPr>
      <w:r w:rsidRPr="00C44AA3">
        <w:rPr>
          <w:rFonts w:ascii="仿宋_GB2312" w:eastAsia="仿宋_GB2312" w:hint="eastAsia"/>
          <w:sz w:val="32"/>
          <w:szCs w:val="32"/>
        </w:rPr>
        <w:t>本次宪法宣传周法治宣传工作取得了较好的效果和社会反响，依托《中华人民共和国宪法》《民法典》等法律法规，提升了绿建中心全体党员干部自身法治素养，切实增强依法行政本领；切实增强了广大人民群众的法治意识，提高了群众用法维权意识，引导群众依照宪法和法律行使权力、履行义务，逐步形成尊法守法的良好社会氛围。</w:t>
      </w:r>
    </w:p>
    <w:p w:rsidR="008B19A6" w:rsidRPr="00C44AA3" w:rsidRDefault="008B19A6" w:rsidP="00C44AA3">
      <w:pPr>
        <w:spacing w:line="640" w:lineRule="exact"/>
        <w:ind w:firstLineChars="200" w:firstLine="640"/>
        <w:rPr>
          <w:rFonts w:ascii="仿宋_GB2312" w:eastAsia="仿宋_GB2312"/>
          <w:sz w:val="32"/>
          <w:szCs w:val="32"/>
        </w:rPr>
      </w:pPr>
    </w:p>
    <w:p w:rsidR="008B19A6" w:rsidRPr="00C44AA3" w:rsidRDefault="008B19A6" w:rsidP="00C44AA3">
      <w:pPr>
        <w:spacing w:line="640" w:lineRule="exact"/>
        <w:ind w:firstLineChars="200" w:firstLine="640"/>
        <w:rPr>
          <w:rFonts w:ascii="仿宋_GB2312" w:eastAsia="仿宋_GB2312"/>
          <w:sz w:val="32"/>
          <w:szCs w:val="32"/>
        </w:rPr>
      </w:pPr>
    </w:p>
    <w:p w:rsidR="008B19A6" w:rsidRPr="00C44AA3" w:rsidRDefault="008B19A6" w:rsidP="00C44AA3">
      <w:pPr>
        <w:spacing w:line="640" w:lineRule="exact"/>
        <w:ind w:firstLineChars="200" w:firstLine="640"/>
        <w:rPr>
          <w:rFonts w:ascii="仿宋_GB2312" w:eastAsia="仿宋_GB2312"/>
          <w:sz w:val="32"/>
          <w:szCs w:val="32"/>
        </w:rPr>
      </w:pPr>
      <w:bookmarkStart w:id="0" w:name="_GoBack"/>
      <w:bookmarkEnd w:id="0"/>
    </w:p>
    <w:sectPr w:rsidR="008B19A6" w:rsidRPr="00C44AA3" w:rsidSect="008B19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E5C" w:rsidRDefault="00652E5C" w:rsidP="007F48D0">
      <w:r>
        <w:separator/>
      </w:r>
    </w:p>
  </w:endnote>
  <w:endnote w:type="continuationSeparator" w:id="1">
    <w:p w:rsidR="00652E5C" w:rsidRDefault="00652E5C" w:rsidP="007F4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E5C" w:rsidRDefault="00652E5C" w:rsidP="007F48D0">
      <w:r>
        <w:separator/>
      </w:r>
    </w:p>
  </w:footnote>
  <w:footnote w:type="continuationSeparator" w:id="1">
    <w:p w:rsidR="00652E5C" w:rsidRDefault="00652E5C" w:rsidP="007F48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CC64B2"/>
    <w:multiLevelType w:val="singleLevel"/>
    <w:tmpl w:val="EFCC64B2"/>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01B24"/>
    <w:rsid w:val="CFB7DC1D"/>
    <w:rsid w:val="FF3D2C91"/>
    <w:rsid w:val="0001383B"/>
    <w:rsid w:val="00020FB4"/>
    <w:rsid w:val="00047CF6"/>
    <w:rsid w:val="00074F3A"/>
    <w:rsid w:val="0008382F"/>
    <w:rsid w:val="000956E1"/>
    <w:rsid w:val="000A123F"/>
    <w:rsid w:val="000B15CE"/>
    <w:rsid w:val="000E4E0B"/>
    <w:rsid w:val="00111807"/>
    <w:rsid w:val="0011257F"/>
    <w:rsid w:val="00117B36"/>
    <w:rsid w:val="00120BDB"/>
    <w:rsid w:val="001304EE"/>
    <w:rsid w:val="00187F0F"/>
    <w:rsid w:val="001A730E"/>
    <w:rsid w:val="001C3AD4"/>
    <w:rsid w:val="001D18D8"/>
    <w:rsid w:val="001E03A2"/>
    <w:rsid w:val="001E09A1"/>
    <w:rsid w:val="001E7A92"/>
    <w:rsid w:val="001F07FB"/>
    <w:rsid w:val="00205DDA"/>
    <w:rsid w:val="00226BD9"/>
    <w:rsid w:val="00244E7C"/>
    <w:rsid w:val="00253719"/>
    <w:rsid w:val="00266090"/>
    <w:rsid w:val="003377CD"/>
    <w:rsid w:val="0034559D"/>
    <w:rsid w:val="003476CE"/>
    <w:rsid w:val="00354D80"/>
    <w:rsid w:val="00355A36"/>
    <w:rsid w:val="003658B6"/>
    <w:rsid w:val="00367388"/>
    <w:rsid w:val="00384760"/>
    <w:rsid w:val="00390983"/>
    <w:rsid w:val="003A2849"/>
    <w:rsid w:val="003A3DF2"/>
    <w:rsid w:val="003D1290"/>
    <w:rsid w:val="003F6812"/>
    <w:rsid w:val="00400C8A"/>
    <w:rsid w:val="00403CC0"/>
    <w:rsid w:val="00413A50"/>
    <w:rsid w:val="00426D57"/>
    <w:rsid w:val="00430C6E"/>
    <w:rsid w:val="0043492B"/>
    <w:rsid w:val="00465E4D"/>
    <w:rsid w:val="0047368F"/>
    <w:rsid w:val="00483413"/>
    <w:rsid w:val="0048473D"/>
    <w:rsid w:val="00490C2C"/>
    <w:rsid w:val="004950EE"/>
    <w:rsid w:val="004A0E54"/>
    <w:rsid w:val="004A2AAE"/>
    <w:rsid w:val="00515112"/>
    <w:rsid w:val="00521A33"/>
    <w:rsid w:val="00522C9B"/>
    <w:rsid w:val="00555ED8"/>
    <w:rsid w:val="005569A5"/>
    <w:rsid w:val="00573395"/>
    <w:rsid w:val="005C03BA"/>
    <w:rsid w:val="005C6177"/>
    <w:rsid w:val="005F1C26"/>
    <w:rsid w:val="006157B7"/>
    <w:rsid w:val="0062597E"/>
    <w:rsid w:val="00630747"/>
    <w:rsid w:val="00631289"/>
    <w:rsid w:val="00652E5C"/>
    <w:rsid w:val="006552AC"/>
    <w:rsid w:val="006701E7"/>
    <w:rsid w:val="00674146"/>
    <w:rsid w:val="006835CC"/>
    <w:rsid w:val="006A2453"/>
    <w:rsid w:val="006A2588"/>
    <w:rsid w:val="006B40AC"/>
    <w:rsid w:val="006B481B"/>
    <w:rsid w:val="006C100B"/>
    <w:rsid w:val="006C2469"/>
    <w:rsid w:val="006C6328"/>
    <w:rsid w:val="00710CC3"/>
    <w:rsid w:val="007234C8"/>
    <w:rsid w:val="00732845"/>
    <w:rsid w:val="0073560C"/>
    <w:rsid w:val="0074019E"/>
    <w:rsid w:val="00757FAE"/>
    <w:rsid w:val="00772928"/>
    <w:rsid w:val="007803E0"/>
    <w:rsid w:val="007847D7"/>
    <w:rsid w:val="007848ED"/>
    <w:rsid w:val="00785FFE"/>
    <w:rsid w:val="00794993"/>
    <w:rsid w:val="007B4704"/>
    <w:rsid w:val="007D3713"/>
    <w:rsid w:val="007E0711"/>
    <w:rsid w:val="007F48D0"/>
    <w:rsid w:val="00806A02"/>
    <w:rsid w:val="00816C39"/>
    <w:rsid w:val="00822CD1"/>
    <w:rsid w:val="00831AEC"/>
    <w:rsid w:val="00872B65"/>
    <w:rsid w:val="00892E91"/>
    <w:rsid w:val="00894B06"/>
    <w:rsid w:val="008A1CE9"/>
    <w:rsid w:val="008B19A6"/>
    <w:rsid w:val="008B598E"/>
    <w:rsid w:val="008C38B0"/>
    <w:rsid w:val="008C4E69"/>
    <w:rsid w:val="008C55D8"/>
    <w:rsid w:val="008D0CD2"/>
    <w:rsid w:val="008D221D"/>
    <w:rsid w:val="008D60FD"/>
    <w:rsid w:val="008E1ED9"/>
    <w:rsid w:val="008F1415"/>
    <w:rsid w:val="00903F37"/>
    <w:rsid w:val="009071A8"/>
    <w:rsid w:val="009150E8"/>
    <w:rsid w:val="009250B3"/>
    <w:rsid w:val="00943DA1"/>
    <w:rsid w:val="00964BFA"/>
    <w:rsid w:val="00970ABD"/>
    <w:rsid w:val="009A3C24"/>
    <w:rsid w:val="009C7F2F"/>
    <w:rsid w:val="009D54B3"/>
    <w:rsid w:val="009D5B47"/>
    <w:rsid w:val="009D5F97"/>
    <w:rsid w:val="00A12B32"/>
    <w:rsid w:val="00A16351"/>
    <w:rsid w:val="00A210C5"/>
    <w:rsid w:val="00A323A2"/>
    <w:rsid w:val="00A35A91"/>
    <w:rsid w:val="00A4348E"/>
    <w:rsid w:val="00A5779F"/>
    <w:rsid w:val="00A85652"/>
    <w:rsid w:val="00AB0726"/>
    <w:rsid w:val="00AC3D9C"/>
    <w:rsid w:val="00AC6FFF"/>
    <w:rsid w:val="00AC7020"/>
    <w:rsid w:val="00AD6CE8"/>
    <w:rsid w:val="00B03709"/>
    <w:rsid w:val="00B1754A"/>
    <w:rsid w:val="00B25F9E"/>
    <w:rsid w:val="00B31F56"/>
    <w:rsid w:val="00B37DE4"/>
    <w:rsid w:val="00B447A3"/>
    <w:rsid w:val="00B51338"/>
    <w:rsid w:val="00B705A8"/>
    <w:rsid w:val="00B77B5E"/>
    <w:rsid w:val="00B83E46"/>
    <w:rsid w:val="00B904EC"/>
    <w:rsid w:val="00BA20D4"/>
    <w:rsid w:val="00BA5925"/>
    <w:rsid w:val="00BA67D9"/>
    <w:rsid w:val="00BB0C4D"/>
    <w:rsid w:val="00BB5224"/>
    <w:rsid w:val="00BC1471"/>
    <w:rsid w:val="00BC1A50"/>
    <w:rsid w:val="00C01B24"/>
    <w:rsid w:val="00C03393"/>
    <w:rsid w:val="00C12CCB"/>
    <w:rsid w:val="00C214B1"/>
    <w:rsid w:val="00C41938"/>
    <w:rsid w:val="00C43B0D"/>
    <w:rsid w:val="00C44AA3"/>
    <w:rsid w:val="00C60BC9"/>
    <w:rsid w:val="00C649EF"/>
    <w:rsid w:val="00C67CFF"/>
    <w:rsid w:val="00C716C7"/>
    <w:rsid w:val="00C8051D"/>
    <w:rsid w:val="00C83EA7"/>
    <w:rsid w:val="00C91563"/>
    <w:rsid w:val="00CA605E"/>
    <w:rsid w:val="00D14A0A"/>
    <w:rsid w:val="00D229B1"/>
    <w:rsid w:val="00D424D8"/>
    <w:rsid w:val="00D42745"/>
    <w:rsid w:val="00D75068"/>
    <w:rsid w:val="00D75C00"/>
    <w:rsid w:val="00D8719C"/>
    <w:rsid w:val="00D929E0"/>
    <w:rsid w:val="00D94B6E"/>
    <w:rsid w:val="00DC7750"/>
    <w:rsid w:val="00DE5A7E"/>
    <w:rsid w:val="00DE6BCA"/>
    <w:rsid w:val="00E155F7"/>
    <w:rsid w:val="00E16BE1"/>
    <w:rsid w:val="00E32F16"/>
    <w:rsid w:val="00E33139"/>
    <w:rsid w:val="00E41B3E"/>
    <w:rsid w:val="00E5393F"/>
    <w:rsid w:val="00E61132"/>
    <w:rsid w:val="00E71553"/>
    <w:rsid w:val="00E727FC"/>
    <w:rsid w:val="00E96AED"/>
    <w:rsid w:val="00EB472A"/>
    <w:rsid w:val="00EB56F1"/>
    <w:rsid w:val="00EC3522"/>
    <w:rsid w:val="00ED09BC"/>
    <w:rsid w:val="00ED41E8"/>
    <w:rsid w:val="00EE2D77"/>
    <w:rsid w:val="00EE460F"/>
    <w:rsid w:val="00EE6F1F"/>
    <w:rsid w:val="00EF3AD9"/>
    <w:rsid w:val="00F06AE8"/>
    <w:rsid w:val="00F07AD7"/>
    <w:rsid w:val="00F1230F"/>
    <w:rsid w:val="00F519A7"/>
    <w:rsid w:val="00F64AAE"/>
    <w:rsid w:val="00F6698A"/>
    <w:rsid w:val="00F75EB1"/>
    <w:rsid w:val="00F803EB"/>
    <w:rsid w:val="00F924E1"/>
    <w:rsid w:val="00F93CBA"/>
    <w:rsid w:val="00F96774"/>
    <w:rsid w:val="00FD1BDF"/>
    <w:rsid w:val="00FD1C00"/>
    <w:rsid w:val="00FF790C"/>
    <w:rsid w:val="2FF70C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0" w:unhideWhenUsed="0" w:qFormat="1"/>
    <w:lsdException w:name="Default Paragraph Fon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9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B19A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B19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8B19A6"/>
    <w:rPr>
      <w:kern w:val="2"/>
      <w:sz w:val="18"/>
      <w:szCs w:val="18"/>
    </w:rPr>
  </w:style>
  <w:style w:type="character" w:customStyle="1" w:styleId="Char">
    <w:name w:val="页脚 Char"/>
    <w:basedOn w:val="a0"/>
    <w:link w:val="a3"/>
    <w:uiPriority w:val="99"/>
    <w:semiHidden/>
    <w:qFormat/>
    <w:rsid w:val="008B19A6"/>
    <w:rPr>
      <w:kern w:val="2"/>
      <w:sz w:val="18"/>
      <w:szCs w:val="18"/>
    </w:rPr>
  </w:style>
  <w:style w:type="paragraph" w:styleId="a5">
    <w:name w:val="List Paragraph"/>
    <w:basedOn w:val="a"/>
    <w:uiPriority w:val="34"/>
    <w:qFormat/>
    <w:rsid w:val="008B19A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565</Words>
  <Characters>3225</Characters>
  <Application>Microsoft Office Word</Application>
  <DocSecurity>0</DocSecurity>
  <Lines>26</Lines>
  <Paragraphs>7</Paragraphs>
  <ScaleCrop>false</ScaleCrop>
  <Company>Microsoft</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邸建兵</cp:lastModifiedBy>
  <cp:revision>96</cp:revision>
  <cp:lastPrinted>2022-04-12T02:55:00Z</cp:lastPrinted>
  <dcterms:created xsi:type="dcterms:W3CDTF">2022-04-02T09:18:00Z</dcterms:created>
  <dcterms:modified xsi:type="dcterms:W3CDTF">2022-04-18T10:07:00Z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