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案例5</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Times New Roman"/>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b w:val="0"/>
          <w:bCs w:val="0"/>
          <w:spacing w:val="-11"/>
          <w:sz w:val="44"/>
          <w:szCs w:val="44"/>
          <w:lang w:val="en-US" w:eastAsia="zh-CN"/>
        </w:rPr>
      </w:pPr>
      <w:r>
        <w:rPr>
          <w:rFonts w:hint="eastAsia" w:ascii="Times New Roman" w:hAnsi="Times New Roman" w:eastAsia="方正小标宋简体" w:cs="Times New Roman"/>
          <w:b w:val="0"/>
          <w:bCs w:val="0"/>
          <w:spacing w:val="-11"/>
          <w:sz w:val="44"/>
          <w:szCs w:val="44"/>
          <w:lang w:val="en-US" w:eastAsia="zh-CN"/>
        </w:rPr>
        <w:t>北辰区住建委某塔式起重机安装单位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spacing w:val="-11"/>
          <w:sz w:val="44"/>
          <w:szCs w:val="44"/>
          <w:lang w:eastAsia="zh-CN"/>
        </w:rPr>
      </w:pPr>
      <w:r>
        <w:rPr>
          <w:rFonts w:hint="eastAsia" w:ascii="Times New Roman" w:hAnsi="Times New Roman" w:eastAsia="方正小标宋简体" w:cs="Times New Roman"/>
          <w:b w:val="0"/>
          <w:bCs w:val="0"/>
          <w:spacing w:val="-11"/>
          <w:sz w:val="44"/>
          <w:szCs w:val="44"/>
          <w:lang w:val="en-US" w:eastAsia="zh-CN"/>
        </w:rPr>
        <w:t>出具虚假自检证明行政处罚案</w:t>
      </w:r>
      <w:r>
        <w:rPr>
          <w:rFonts w:hint="default" w:ascii="Times New Roman" w:hAnsi="Times New Roman" w:eastAsia="方正小标宋简体" w:cs="Times New Roman"/>
          <w:b w:val="0"/>
          <w:bCs w:val="0"/>
          <w:spacing w:val="-11"/>
          <w:sz w:val="44"/>
          <w:szCs w:val="44"/>
          <w:lang w:eastAsia="zh-CN"/>
        </w:rPr>
        <w:t>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仿宋"/>
          <w:sz w:val="32"/>
          <w:szCs w:val="32"/>
          <w:lang w:val="en-US" w:eastAsia="zh-CN"/>
        </w:rPr>
      </w:pPr>
      <w:r>
        <w:rPr>
          <w:rFonts w:hint="eastAsia" w:ascii="仿宋" w:hAnsi="仿宋" w:eastAsia="仿宋" w:cs="Times New Roman"/>
          <w:spacing w:val="-6"/>
          <w:sz w:val="32"/>
          <w:szCs w:val="32"/>
        </w:rPr>
        <w:t>行政机关：</w:t>
      </w:r>
      <w:r>
        <w:rPr>
          <w:rFonts w:hint="eastAsia" w:ascii="仿宋" w:hAnsi="仿宋" w:eastAsia="仿宋" w:cs="Times New Roman"/>
          <w:spacing w:val="-6"/>
          <w:sz w:val="32"/>
          <w:szCs w:val="32"/>
          <w:lang w:eastAsia="zh-CN"/>
        </w:rPr>
        <w:t>天津市</w:t>
      </w:r>
      <w:r>
        <w:rPr>
          <w:rFonts w:hint="eastAsia" w:ascii="仿宋" w:hAnsi="仿宋" w:eastAsia="仿宋" w:cs="仿宋"/>
          <w:sz w:val="32"/>
          <w:szCs w:val="32"/>
          <w:lang w:eastAsia="zh-CN"/>
        </w:rPr>
        <w:t>北辰区住房和建设委员会</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_GB2312" w:hAnsi="仿宋_GB2312" w:eastAsia="仿宋_GB2312" w:cs="仿宋_GB2312"/>
          <w:sz w:val="32"/>
          <w:szCs w:val="32"/>
        </w:rPr>
      </w:pPr>
      <w:r>
        <w:rPr>
          <w:rFonts w:hint="eastAsia" w:ascii="仿宋" w:hAnsi="仿宋" w:eastAsia="仿宋" w:cs="Times New Roman"/>
          <w:spacing w:val="-6"/>
          <w:sz w:val="32"/>
          <w:szCs w:val="32"/>
        </w:rPr>
        <w:t>当</w:t>
      </w:r>
      <w:r>
        <w:rPr>
          <w:rFonts w:hint="eastAsia" w:ascii="仿宋" w:hAnsi="仿宋" w:eastAsia="仿宋" w:cs="Times New Roman"/>
          <w:spacing w:val="-6"/>
          <w:sz w:val="32"/>
          <w:szCs w:val="32"/>
          <w:lang w:val="en-US" w:eastAsia="zh-CN"/>
        </w:rPr>
        <w:t xml:space="preserve"> </w:t>
      </w:r>
      <w:r>
        <w:rPr>
          <w:rFonts w:hint="eastAsia" w:ascii="仿宋" w:hAnsi="仿宋" w:eastAsia="仿宋" w:cs="Times New Roman"/>
          <w:spacing w:val="-6"/>
          <w:sz w:val="32"/>
          <w:szCs w:val="32"/>
        </w:rPr>
        <w:t>事</w:t>
      </w:r>
      <w:r>
        <w:rPr>
          <w:rFonts w:hint="eastAsia" w:ascii="仿宋" w:hAnsi="仿宋" w:eastAsia="仿宋" w:cs="Times New Roman"/>
          <w:spacing w:val="-6"/>
          <w:sz w:val="32"/>
          <w:szCs w:val="32"/>
          <w:lang w:val="en-US" w:eastAsia="zh-CN"/>
        </w:rPr>
        <w:t xml:space="preserve"> </w:t>
      </w:r>
      <w:r>
        <w:rPr>
          <w:rFonts w:hint="eastAsia" w:ascii="仿宋" w:hAnsi="仿宋" w:eastAsia="仿宋" w:cs="Times New Roman"/>
          <w:spacing w:val="-6"/>
          <w:sz w:val="32"/>
          <w:szCs w:val="32"/>
        </w:rPr>
        <w:t>人：</w:t>
      </w:r>
      <w:r>
        <w:rPr>
          <w:rFonts w:hint="eastAsia" w:ascii="仿宋" w:hAnsi="仿宋" w:eastAsia="仿宋" w:cs="Times New Roman"/>
          <w:spacing w:val="-6"/>
          <w:sz w:val="32"/>
          <w:szCs w:val="32"/>
          <w:lang w:eastAsia="zh-CN"/>
        </w:rPr>
        <w:t>某塔式起重机安装单位</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default" w:ascii="黑体" w:hAnsi="黑体" w:eastAsia="黑体" w:cs="Times New Roman"/>
          <w:spacing w:val="-6"/>
          <w:sz w:val="32"/>
          <w:szCs w:val="32"/>
        </w:rPr>
      </w:pPr>
      <w:r>
        <w:rPr>
          <w:rFonts w:hint="eastAsia" w:ascii="黑体" w:hAnsi="黑体" w:eastAsia="黑体" w:cs="Times New Roman"/>
          <w:spacing w:val="-6"/>
          <w:sz w:val="32"/>
          <w:szCs w:val="32"/>
          <w:lang w:eastAsia="zh-CN"/>
        </w:rPr>
        <w:t>一、</w:t>
      </w:r>
      <w:r>
        <w:rPr>
          <w:rFonts w:hint="default" w:ascii="黑体" w:hAnsi="黑体" w:eastAsia="黑体" w:cs="Times New Roman"/>
          <w:spacing w:val="-6"/>
          <w:sz w:val="32"/>
          <w:szCs w:val="32"/>
        </w:rPr>
        <w:t>案例名称</w:t>
      </w:r>
    </w:p>
    <w:p>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default" w:ascii="仿宋" w:hAnsi="仿宋" w:eastAsia="仿宋" w:cs="Times New Roman"/>
          <w:spacing w:val="-6"/>
          <w:sz w:val="32"/>
          <w:szCs w:val="32"/>
          <w:lang w:eastAsia="zh-CN"/>
        </w:rPr>
      </w:pPr>
      <w:r>
        <w:rPr>
          <w:rFonts w:hint="default" w:ascii="Times New Roman" w:hAnsi="Times New Roman" w:cs="Times New Roman"/>
        </w:rPr>
        <w:t xml:space="preserve">  </w:t>
      </w:r>
      <w:r>
        <w:rPr>
          <w:rFonts w:hint="eastAsia" w:ascii="仿宋" w:hAnsi="仿宋" w:eastAsia="仿宋" w:cs="Times New Roman"/>
          <w:spacing w:val="-6"/>
          <w:sz w:val="32"/>
          <w:szCs w:val="32"/>
          <w:lang w:eastAsia="zh-CN"/>
        </w:rPr>
        <w:t>案件名称：某塔式起重机安装单位出具虚假自检证明行政处罚</w:t>
      </w:r>
      <w:r>
        <w:rPr>
          <w:rFonts w:hint="default" w:ascii="仿宋" w:hAnsi="仿宋" w:eastAsia="仿宋" w:cs="Times New Roman"/>
          <w:spacing w:val="-6"/>
          <w:sz w:val="32"/>
          <w:szCs w:val="32"/>
          <w:lang w:eastAsia="zh-CN"/>
        </w:rPr>
        <w:t>案例</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eastAsia="zh-CN"/>
        </w:rPr>
      </w:pPr>
      <w:r>
        <w:rPr>
          <w:rFonts w:hint="eastAsia" w:ascii="仿宋" w:hAnsi="仿宋" w:eastAsia="仿宋" w:cs="Times New Roman"/>
          <w:spacing w:val="-6"/>
          <w:sz w:val="32"/>
          <w:szCs w:val="32"/>
          <w:lang w:eastAsia="zh-CN"/>
        </w:rPr>
        <w:t>基本案由：安装单位出具虚假自检证明</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eastAsia="zh-CN"/>
        </w:rPr>
      </w:pPr>
      <w:r>
        <w:rPr>
          <w:rFonts w:hint="eastAsia" w:ascii="仿宋" w:hAnsi="仿宋" w:eastAsia="仿宋" w:cs="Times New Roman"/>
          <w:spacing w:val="-6"/>
          <w:sz w:val="32"/>
          <w:szCs w:val="32"/>
          <w:lang w:eastAsia="zh-CN"/>
        </w:rPr>
        <w:t>案件分类：行政处罚</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default" w:ascii="黑体" w:hAnsi="黑体" w:eastAsia="黑体" w:cs="Times New Roman"/>
          <w:spacing w:val="-6"/>
          <w:sz w:val="32"/>
          <w:szCs w:val="32"/>
        </w:rPr>
      </w:pPr>
      <w:r>
        <w:rPr>
          <w:rFonts w:hint="default" w:ascii="黑体" w:hAnsi="黑体" w:eastAsia="黑体" w:cs="Times New Roman"/>
          <w:spacing w:val="-6"/>
          <w:sz w:val="32"/>
          <w:szCs w:val="32"/>
        </w:rPr>
        <w:t>二、简要案情</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仿宋"/>
          <w:spacing w:val="-6"/>
          <w:sz w:val="32"/>
          <w:szCs w:val="32"/>
          <w:lang w:eastAsia="zh-CN"/>
        </w:rPr>
      </w:pPr>
      <w:r>
        <w:rPr>
          <w:rFonts w:hint="eastAsia" w:ascii="仿宋" w:hAnsi="仿宋" w:eastAsia="仿宋" w:cs="仿宋"/>
          <w:spacing w:val="-6"/>
          <w:sz w:val="32"/>
          <w:szCs w:val="32"/>
          <w:lang w:val="en-US" w:eastAsia="zh-CN"/>
        </w:rPr>
        <w:t>2024年8月12日</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北辰区住建委执法人员对某房屋建筑工程进行安全生产执法检查。在检查过程中发现</w:t>
      </w:r>
      <w:r>
        <w:rPr>
          <w:rFonts w:hint="default"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施工现场使用的7#塔式起重机存在标准节连接销轴立销损坏、爬梯两个销轴缺少开口销、爬梯脚蹬杆开焊丝及标准节角铁变形等安全隐患。</w:t>
      </w:r>
      <w:r>
        <w:rPr>
          <w:rFonts w:hint="eastAsia" w:ascii="仿宋" w:hAnsi="仿宋" w:eastAsia="仿宋" w:cs="仿宋"/>
          <w:kern w:val="2"/>
          <w:sz w:val="32"/>
          <w:szCs w:val="32"/>
          <w:lang w:val="en-US" w:eastAsia="zh-CN" w:bidi="ar-SA"/>
        </w:rPr>
        <w:t>执法人员依据线索对现场塔吊安装验收资料进行检查，</w:t>
      </w:r>
      <w:r>
        <w:rPr>
          <w:rFonts w:hint="eastAsia" w:ascii="仿宋" w:hAnsi="仿宋" w:eastAsia="仿宋" w:cs="仿宋"/>
          <w:spacing w:val="-6"/>
          <w:sz w:val="32"/>
          <w:szCs w:val="32"/>
          <w:lang w:val="en-US" w:eastAsia="zh-CN"/>
        </w:rPr>
        <w:t>发现安装单位在塔吊安装完毕后未</w:t>
      </w:r>
      <w:r>
        <w:rPr>
          <w:rFonts w:hint="default" w:ascii="仿宋" w:hAnsi="仿宋" w:eastAsia="仿宋" w:cs="仿宋"/>
          <w:spacing w:val="-6"/>
          <w:sz w:val="32"/>
          <w:szCs w:val="32"/>
          <w:lang w:eastAsia="zh-CN"/>
        </w:rPr>
        <w:t>根据</w:t>
      </w:r>
      <w:r>
        <w:rPr>
          <w:rFonts w:hint="eastAsia" w:ascii="仿宋" w:hAnsi="仿宋" w:eastAsia="仿宋" w:cs="仿宋"/>
          <w:spacing w:val="-6"/>
          <w:sz w:val="32"/>
          <w:szCs w:val="32"/>
          <w:lang w:val="en-US" w:eastAsia="zh-CN"/>
        </w:rPr>
        <w:t>真实情况出具自检证明。</w:t>
      </w:r>
      <w:r>
        <w:rPr>
          <w:rFonts w:hint="eastAsia" w:ascii="仿宋" w:hAnsi="仿宋" w:eastAsia="仿宋" w:cs="仿宋"/>
          <w:spacing w:val="-6"/>
          <w:sz w:val="32"/>
          <w:szCs w:val="32"/>
          <w:lang w:eastAsia="zh-CN"/>
        </w:rPr>
        <w:t>执法人员立即下达责令改正通知书并立案调查，现场责任单位随即暂停了全场塔吊的使用并着手自查，</w:t>
      </w:r>
      <w:r>
        <w:rPr>
          <w:rFonts w:hint="eastAsia" w:ascii="仿宋" w:hAnsi="仿宋" w:eastAsia="仿宋" w:cs="仿宋"/>
          <w:spacing w:val="-6"/>
          <w:sz w:val="32"/>
          <w:szCs w:val="32"/>
          <w:lang w:val="en-US" w:eastAsia="zh-CN"/>
        </w:rPr>
        <w:t>8月14日完成整改</w:t>
      </w:r>
      <w:r>
        <w:rPr>
          <w:rFonts w:hint="eastAsia" w:ascii="仿宋" w:hAnsi="仿宋" w:eastAsia="仿宋" w:cs="仿宋"/>
          <w:spacing w:val="-6"/>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default" w:ascii="黑体" w:hAnsi="黑体" w:eastAsia="黑体" w:cs="Times New Roman"/>
          <w:spacing w:val="-6"/>
          <w:sz w:val="32"/>
          <w:szCs w:val="32"/>
        </w:rPr>
      </w:pPr>
      <w:r>
        <w:rPr>
          <w:rFonts w:hint="default" w:ascii="黑体" w:hAnsi="黑体" w:eastAsia="黑体" w:cs="Times New Roman"/>
          <w:spacing w:val="-6"/>
          <w:sz w:val="32"/>
          <w:szCs w:val="32"/>
        </w:rPr>
        <w:t>三、法律适用</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1.《建设工程安全生产管理条例》</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default"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 xml:space="preserve">第十七条第三款 </w:t>
      </w:r>
      <w:r>
        <w:rPr>
          <w:rFonts w:hint="default" w:ascii="仿宋" w:hAnsi="仿宋" w:eastAsia="仿宋" w:cs="Times New Roman"/>
          <w:spacing w:val="-6"/>
          <w:sz w:val="32"/>
          <w:szCs w:val="32"/>
          <w:lang w:eastAsia="zh-CN"/>
        </w:rPr>
        <w:t xml:space="preserve"> </w:t>
      </w:r>
      <w:r>
        <w:rPr>
          <w:rFonts w:hint="eastAsia" w:ascii="仿宋" w:hAnsi="仿宋" w:eastAsia="仿宋" w:cs="Times New Roman"/>
          <w:spacing w:val="-6"/>
          <w:sz w:val="32"/>
          <w:szCs w:val="32"/>
          <w:lang w:val="en-US" w:eastAsia="zh-CN"/>
        </w:rPr>
        <w:t>施工起重机械</w:t>
      </w:r>
      <w:r>
        <w:rPr>
          <w:rFonts w:hint="default" w:ascii="仿宋" w:hAnsi="仿宋" w:eastAsia="仿宋" w:cs="Times New Roman"/>
          <w:spacing w:val="-6"/>
          <w:sz w:val="32"/>
          <w:szCs w:val="32"/>
          <w:lang w:val="en-US" w:eastAsia="zh-CN"/>
        </w:rPr>
        <w:t>和整体提升脚手架、模板等自升式架设设施安装完毕后，安装单位应当自检，出具自检合格证明，并向施工单位进行安全使用说明，办理验收手续并签字。</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 xml:space="preserve">第六十一条第三项 </w:t>
      </w:r>
      <w:r>
        <w:rPr>
          <w:rFonts w:hint="default" w:ascii="仿宋" w:hAnsi="仿宋" w:eastAsia="仿宋" w:cs="Times New Roman"/>
          <w:spacing w:val="-6"/>
          <w:sz w:val="32"/>
          <w:szCs w:val="32"/>
          <w:lang w:eastAsia="zh-CN"/>
        </w:rPr>
        <w:t xml:space="preserve"> </w:t>
      </w:r>
      <w:r>
        <w:rPr>
          <w:rFonts w:hint="eastAsia" w:ascii="仿宋" w:hAnsi="仿宋" w:eastAsia="仿宋" w:cs="Times New Roman"/>
          <w:spacing w:val="-6"/>
          <w:sz w:val="32"/>
          <w:szCs w:val="32"/>
          <w:lang w:val="en-US" w:eastAsia="zh-CN"/>
        </w:rPr>
        <w:t>违反本条例的规定，施工起重机械和整体提升脚手架、模板等自升式架设设施安装、拆卸单位有下列行为之一的，责令限期改正，处5万元以上10万元以下的罚款</w:t>
      </w:r>
      <w:r>
        <w:rPr>
          <w:rFonts w:hint="default" w:ascii="仿宋" w:hAnsi="仿宋" w:eastAsia="仿宋" w:cs="Times New Roman"/>
          <w:spacing w:val="-6"/>
          <w:sz w:val="32"/>
          <w:szCs w:val="32"/>
          <w:lang w:val="en-US" w:eastAsia="zh-CN"/>
        </w:rPr>
        <w:t>；情节严重的，责令停业整顿，降低资质等级，直至吊销资质证书；造成损失的，依法承担赔偿责任：</w:t>
      </w:r>
      <w:r>
        <w:rPr>
          <w:rFonts w:hint="eastAsia" w:ascii="仿宋" w:hAnsi="仿宋" w:eastAsia="仿宋" w:cs="Times New Roman"/>
          <w:spacing w:val="-6"/>
          <w:sz w:val="32"/>
          <w:szCs w:val="32"/>
          <w:lang w:val="en-US" w:eastAsia="zh-CN"/>
        </w:rPr>
        <w:t>(三)未出具自检合格证明或者出具虚假证明的。</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default" w:ascii="仿宋" w:hAnsi="仿宋" w:eastAsia="仿宋" w:cs="Times New Roman"/>
          <w:spacing w:val="-6"/>
          <w:sz w:val="32"/>
          <w:szCs w:val="32"/>
          <w:lang w:eastAsia="zh-CN"/>
        </w:rPr>
        <w:t>2</w:t>
      </w:r>
      <w:r>
        <w:rPr>
          <w:rFonts w:hint="eastAsia" w:ascii="仿宋" w:hAnsi="仿宋" w:eastAsia="仿宋" w:cs="Times New Roman"/>
          <w:spacing w:val="-6"/>
          <w:sz w:val="32"/>
          <w:szCs w:val="32"/>
          <w:lang w:val="en-US" w:eastAsia="zh-CN"/>
        </w:rPr>
        <w:t>.《中华人民共和国行政处罚法》</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 xml:space="preserve">第三十三条第一款 </w:t>
      </w:r>
      <w:r>
        <w:rPr>
          <w:rFonts w:hint="default" w:ascii="仿宋" w:hAnsi="仿宋" w:eastAsia="仿宋" w:cs="Times New Roman"/>
          <w:spacing w:val="-6"/>
          <w:sz w:val="32"/>
          <w:szCs w:val="32"/>
          <w:lang w:eastAsia="zh-CN"/>
        </w:rPr>
        <w:t xml:space="preserve"> </w:t>
      </w:r>
      <w:r>
        <w:rPr>
          <w:rFonts w:hint="eastAsia" w:ascii="仿宋" w:hAnsi="仿宋" w:eastAsia="仿宋" w:cs="Times New Roman"/>
          <w:spacing w:val="-6"/>
          <w:sz w:val="32"/>
          <w:szCs w:val="32"/>
          <w:lang w:val="en-US" w:eastAsia="zh-CN"/>
        </w:rPr>
        <w:t>违法行为轻微并及时改正，没有造成危害后果的，不予行政处罚。</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第三十三条第三款</w:t>
      </w:r>
      <w:r>
        <w:rPr>
          <w:rFonts w:hint="default" w:ascii="仿宋" w:hAnsi="仿宋" w:eastAsia="仿宋" w:cs="Times New Roman"/>
          <w:spacing w:val="-6"/>
          <w:sz w:val="32"/>
          <w:szCs w:val="32"/>
          <w:lang w:eastAsia="zh-CN"/>
        </w:rPr>
        <w:t xml:space="preserve"> </w:t>
      </w:r>
      <w:r>
        <w:rPr>
          <w:rFonts w:hint="eastAsia" w:ascii="仿宋" w:hAnsi="仿宋" w:eastAsia="仿宋" w:cs="Times New Roman"/>
          <w:spacing w:val="-6"/>
          <w:sz w:val="32"/>
          <w:szCs w:val="32"/>
          <w:lang w:val="en-US" w:eastAsia="zh-CN"/>
        </w:rPr>
        <w:t xml:space="preserve"> 对当事人的违法行为不予行政处罚的，行政机关应当对当事人进行教育。</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default" w:ascii="黑体" w:hAnsi="黑体" w:eastAsia="黑体" w:cs="Times New Roman"/>
          <w:spacing w:val="-6"/>
          <w:sz w:val="32"/>
          <w:szCs w:val="32"/>
        </w:rPr>
      </w:pPr>
      <w:r>
        <w:rPr>
          <w:rFonts w:hint="default" w:ascii="黑体" w:hAnsi="黑体" w:eastAsia="黑体" w:cs="Times New Roman"/>
          <w:spacing w:val="-6"/>
          <w:sz w:val="32"/>
          <w:szCs w:val="32"/>
        </w:rPr>
        <w:t>四、决定结果</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仿宋"/>
          <w:sz w:val="32"/>
          <w:szCs w:val="32"/>
          <w:lang w:eastAsia="zh-CN"/>
        </w:rPr>
      </w:pPr>
      <w:r>
        <w:rPr>
          <w:rFonts w:hint="eastAsia" w:ascii="仿宋" w:hAnsi="仿宋" w:eastAsia="仿宋" w:cs="Times New Roman"/>
          <w:spacing w:val="-6"/>
          <w:sz w:val="32"/>
          <w:szCs w:val="32"/>
          <w:lang w:val="en-US" w:eastAsia="zh-CN"/>
        </w:rPr>
        <w:t>北辰区住建委对当事人作出处以</w:t>
      </w:r>
      <w:r>
        <w:rPr>
          <w:rFonts w:hint="default" w:ascii="仿宋" w:hAnsi="仿宋" w:eastAsia="仿宋" w:cs="Times New Roman"/>
          <w:spacing w:val="-6"/>
          <w:sz w:val="32"/>
          <w:szCs w:val="32"/>
          <w:lang w:eastAsia="zh-CN"/>
        </w:rPr>
        <w:t>5</w:t>
      </w:r>
      <w:r>
        <w:rPr>
          <w:rFonts w:hint="eastAsia" w:ascii="仿宋" w:hAnsi="仿宋" w:eastAsia="仿宋" w:cs="Times New Roman"/>
          <w:spacing w:val="-6"/>
          <w:sz w:val="32"/>
          <w:szCs w:val="32"/>
          <w:lang w:val="en-US" w:eastAsia="zh-CN"/>
        </w:rPr>
        <w:t>万元的</w:t>
      </w:r>
      <w:r>
        <w:rPr>
          <w:rFonts w:hint="default" w:ascii="仿宋" w:hAnsi="仿宋" w:eastAsia="仿宋" w:cs="Times New Roman"/>
          <w:spacing w:val="-6"/>
          <w:sz w:val="32"/>
          <w:szCs w:val="32"/>
          <w:lang w:eastAsia="zh-CN"/>
        </w:rPr>
        <w:t>经济罚款</w:t>
      </w:r>
      <w:r>
        <w:rPr>
          <w:rFonts w:hint="eastAsia" w:ascii="仿宋" w:hAnsi="仿宋" w:eastAsia="仿宋" w:cs="Times New Roman"/>
          <w:spacing w:val="-6"/>
          <w:sz w:val="32"/>
          <w:szCs w:val="32"/>
          <w:lang w:val="en-US" w:eastAsia="zh-CN"/>
        </w:rPr>
        <w:t>，当事人纠正了违法行为并按期缴纳了罚款。对总承包单位进行约谈提醒。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32"/>
          <w:szCs w:val="32"/>
          <w:lang w:eastAsia="zh-CN"/>
        </w:rPr>
      </w:pPr>
      <w:r>
        <w:rPr>
          <w:rFonts w:hint="default" w:ascii="Times New Roman" w:hAnsi="Times New Roman" w:eastAsia="黑体" w:cs="Times New Roman"/>
          <w:sz w:val="32"/>
          <w:szCs w:val="32"/>
        </w:rPr>
        <w:t xml:space="preserve">   </w:t>
      </w:r>
      <w:r>
        <w:rPr>
          <w:rFonts w:hint="default" w:ascii="黑体" w:hAnsi="黑体" w:eastAsia="黑体" w:cs="Times New Roman"/>
          <w:spacing w:val="-6"/>
          <w:sz w:val="32"/>
          <w:szCs w:val="32"/>
        </w:rPr>
        <w:t xml:space="preserve"> 五、说明理由</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（一）对证据采信理由的说明</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执法人员对当事人进行了调查询问，当事人及总承包单位对违法行为予以承认。执法人员同时查阅了相关塔吊安装自检、验收及维护资料，对当事人出具虚假塔吊安装自检证明及总承包单位使用有安全隐患塔吊的行为予以确认。</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（二）对依据选择理由的说明</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当事人出具虚假塔吊安装自检证明的行为违反了《建设工程安全生产管理条例》第十七条第三款的规定，其违法行为符合第六十一条的规定。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仿宋_GB2312"/>
          <w:sz w:val="32"/>
          <w:szCs w:val="40"/>
          <w:lang w:eastAsia="zh-CN"/>
        </w:rPr>
        <w:t>总承包单位使用有安全隐患塔吊的行为违反了《天津市建设工程施工安全管理条例》第十八条的规定，</w:t>
      </w:r>
      <w:r>
        <w:rPr>
          <w:rFonts w:hint="eastAsia" w:ascii="仿宋" w:hAnsi="仿宋" w:eastAsia="仿宋" w:cs="仿宋_GB2312"/>
          <w:sz w:val="32"/>
          <w:szCs w:val="40"/>
        </w:rPr>
        <w:t>其违法行为、违法后果和改正情况符合《中华人民共和国行政处罚法》第三十三条第一款的规定。</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（三）对决定裁量理由的说明</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当事人出具虚假塔吊安装自检证明的行为属初次违法且在接到整改通知书后积极整改，未造成</w:t>
      </w:r>
      <w:r>
        <w:rPr>
          <w:rFonts w:hint="default" w:ascii="仿宋" w:hAnsi="仿宋" w:eastAsia="仿宋" w:cs="Times New Roman"/>
          <w:spacing w:val="-6"/>
          <w:sz w:val="32"/>
          <w:szCs w:val="32"/>
          <w:lang w:eastAsia="zh-CN"/>
        </w:rPr>
        <w:t>危</w:t>
      </w:r>
      <w:r>
        <w:rPr>
          <w:rFonts w:hint="eastAsia" w:ascii="仿宋" w:hAnsi="仿宋" w:eastAsia="仿宋" w:cs="Times New Roman"/>
          <w:spacing w:val="-6"/>
          <w:sz w:val="32"/>
          <w:szCs w:val="32"/>
          <w:lang w:val="en-US" w:eastAsia="zh-CN"/>
        </w:rPr>
        <w:t>害后果，适用行政处罚自由裁量基准中的从轻情形。</w:t>
      </w:r>
    </w:p>
    <w:p>
      <w:pPr>
        <w:keepNext w:val="0"/>
        <w:keepLines w:val="0"/>
        <w:pageBreakBefore w:val="0"/>
        <w:widowControl w:val="0"/>
        <w:kinsoku/>
        <w:wordWrap/>
        <w:overflowPunct/>
        <w:topLinePunct w:val="0"/>
        <w:autoSpaceDE/>
        <w:autoSpaceDN/>
        <w:bidi w:val="0"/>
        <w:adjustRightInd w:val="0"/>
        <w:snapToGrid w:val="0"/>
        <w:spacing w:line="520" w:lineRule="exact"/>
        <w:ind w:firstLine="616" w:firstLineChars="200"/>
        <w:textAlignment w:val="auto"/>
        <w:rPr>
          <w:rFonts w:hint="eastAsia" w:ascii="仿宋" w:hAnsi="仿宋" w:eastAsia="仿宋" w:cs="Times New Roman"/>
          <w:spacing w:val="-6"/>
          <w:sz w:val="32"/>
          <w:szCs w:val="32"/>
          <w:lang w:val="en-US" w:eastAsia="zh-CN"/>
        </w:rPr>
      </w:pPr>
      <w:r>
        <w:rPr>
          <w:rFonts w:hint="eastAsia" w:ascii="仿宋" w:hAnsi="仿宋" w:eastAsia="仿宋" w:cs="Times New Roman"/>
          <w:spacing w:val="-6"/>
          <w:sz w:val="32"/>
          <w:szCs w:val="32"/>
          <w:lang w:val="en-US" w:eastAsia="zh-CN"/>
        </w:rPr>
        <w:t>总承包单位单位接到责令整改后立即自觉停工整改并进行自查自纠，初次违法且未造成</w:t>
      </w:r>
      <w:r>
        <w:rPr>
          <w:rFonts w:hint="default" w:ascii="仿宋" w:hAnsi="仿宋" w:eastAsia="仿宋" w:cs="Times New Roman"/>
          <w:spacing w:val="-6"/>
          <w:sz w:val="32"/>
          <w:szCs w:val="32"/>
          <w:lang w:eastAsia="zh-CN"/>
        </w:rPr>
        <w:t>危</w:t>
      </w:r>
      <w:r>
        <w:rPr>
          <w:rFonts w:hint="eastAsia" w:ascii="仿宋" w:hAnsi="仿宋" w:eastAsia="仿宋" w:cs="Times New Roman"/>
          <w:spacing w:val="-6"/>
          <w:sz w:val="32"/>
          <w:szCs w:val="32"/>
          <w:lang w:val="en-US" w:eastAsia="zh-CN"/>
        </w:rPr>
        <w:t>害后果，适用《中华人民共和国行政处罚法》第三十三条第一款、第三款的规定。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黑体" w:cs="Times New Roman"/>
          <w:sz w:val="32"/>
          <w:szCs w:val="22"/>
        </w:rPr>
        <w:t>六、典型意义</w:t>
      </w:r>
    </w:p>
    <w:p>
      <w:pPr>
        <w:keepNext w:val="0"/>
        <w:keepLines w:val="0"/>
        <w:pageBreakBefore w:val="0"/>
        <w:widowControl w:val="0"/>
        <w:kinsoku/>
        <w:wordWrap/>
        <w:overflowPunct/>
        <w:topLinePunct w:val="0"/>
        <w:autoSpaceDE/>
        <w:autoSpaceDN/>
        <w:bidi w:val="0"/>
        <w:spacing w:line="520" w:lineRule="exact"/>
        <w:textAlignment w:val="auto"/>
      </w:pPr>
      <w:r>
        <w:rPr>
          <w:rFonts w:hint="default" w:ascii="仿宋" w:hAnsi="仿宋" w:eastAsia="仿宋" w:cs="Times New Roman"/>
          <w:spacing w:val="-6"/>
          <w:sz w:val="32"/>
          <w:szCs w:val="32"/>
          <w:lang w:eastAsia="zh-CN"/>
        </w:rPr>
        <w:t xml:space="preserve">    </w:t>
      </w:r>
      <w:r>
        <w:rPr>
          <w:rFonts w:hint="eastAsia" w:ascii="仿宋" w:hAnsi="仿宋" w:eastAsia="仿宋" w:cs="Times New Roman"/>
          <w:spacing w:val="-6"/>
          <w:sz w:val="32"/>
          <w:szCs w:val="32"/>
          <w:lang w:val="en-US" w:eastAsia="zh-CN"/>
        </w:rPr>
        <w:t>近年来全国施工安全形势严峻，建筑起重机械事故不断发生</w:t>
      </w:r>
      <w:r>
        <w:rPr>
          <w:rFonts w:hint="default" w:ascii="仿宋" w:hAnsi="仿宋" w:eastAsia="仿宋" w:cs="Times New Roman"/>
          <w:spacing w:val="-6"/>
          <w:sz w:val="32"/>
          <w:szCs w:val="32"/>
          <w:lang w:eastAsia="zh-CN"/>
        </w:rPr>
        <w:t>。</w:t>
      </w:r>
      <w:r>
        <w:rPr>
          <w:rFonts w:hint="eastAsia" w:ascii="仿宋" w:hAnsi="仿宋" w:eastAsia="仿宋" w:cs="Times New Roman"/>
          <w:spacing w:val="-6"/>
          <w:sz w:val="32"/>
          <w:szCs w:val="32"/>
          <w:lang w:val="en-US" w:eastAsia="zh-CN"/>
        </w:rPr>
        <w:t>建筑施工起重机械作为高危风险作业，始终是社会关注和安全管理的重点。依法依规查办起重机械违法案件</w:t>
      </w:r>
      <w:r>
        <w:rPr>
          <w:rFonts w:hint="default" w:ascii="仿宋" w:hAnsi="仿宋" w:eastAsia="仿宋" w:cs="Times New Roman"/>
          <w:spacing w:val="-6"/>
          <w:sz w:val="32"/>
          <w:szCs w:val="32"/>
          <w:lang w:eastAsia="zh-CN"/>
        </w:rPr>
        <w:t>，</w:t>
      </w:r>
      <w:r>
        <w:rPr>
          <w:rFonts w:hint="eastAsia" w:ascii="仿宋" w:hAnsi="仿宋" w:eastAsia="仿宋" w:cs="Times New Roman"/>
          <w:spacing w:val="-6"/>
          <w:sz w:val="32"/>
          <w:szCs w:val="32"/>
          <w:lang w:val="en-US" w:eastAsia="zh-CN"/>
        </w:rPr>
        <w:t>对于消除施工现场安全生产风险隐患、切实保障人民群众生命财产安全具有重要意义。本案中，总承包单位既是特定利害关系人又是安全生产的主要责任单位，但起重设备的检查</w:t>
      </w:r>
      <w:r>
        <w:rPr>
          <w:rFonts w:hint="default" w:ascii="仿宋" w:hAnsi="仿宋" w:eastAsia="仿宋" w:cs="Times New Roman"/>
          <w:spacing w:val="-6"/>
          <w:sz w:val="32"/>
          <w:szCs w:val="32"/>
          <w:lang w:eastAsia="zh-CN"/>
        </w:rPr>
        <w:t>专业技术性和复杂性较强</w:t>
      </w:r>
      <w:r>
        <w:rPr>
          <w:rFonts w:hint="eastAsia" w:ascii="仿宋" w:hAnsi="仿宋" w:eastAsia="仿宋" w:cs="Times New Roman"/>
          <w:spacing w:val="-6"/>
          <w:sz w:val="32"/>
          <w:szCs w:val="32"/>
          <w:lang w:val="en-US" w:eastAsia="zh-CN"/>
        </w:rPr>
        <w:t>，总承包单位在实际工作中</w:t>
      </w:r>
      <w:r>
        <w:rPr>
          <w:rFonts w:hint="default" w:ascii="仿宋" w:hAnsi="仿宋" w:eastAsia="仿宋" w:cs="Times New Roman"/>
          <w:spacing w:val="-6"/>
          <w:sz w:val="32"/>
          <w:szCs w:val="32"/>
          <w:lang w:eastAsia="zh-CN"/>
        </w:rPr>
        <w:t>一般</w:t>
      </w:r>
      <w:r>
        <w:rPr>
          <w:rFonts w:hint="eastAsia" w:ascii="仿宋" w:hAnsi="仿宋" w:eastAsia="仿宋" w:cs="Times New Roman"/>
          <w:spacing w:val="-6"/>
          <w:sz w:val="32"/>
          <w:szCs w:val="32"/>
          <w:lang w:val="en-US" w:eastAsia="zh-CN"/>
        </w:rPr>
        <w:t>难以胜任。案件对安装单位的行政处罚是对安全生产的负责，对总承包单位的约谈提醒是柔性执法的具体运用，符合良法善治精神，案件的依法查办既有</w:t>
      </w:r>
      <w:r>
        <w:rPr>
          <w:rFonts w:hint="default" w:ascii="仿宋" w:hAnsi="仿宋" w:eastAsia="仿宋" w:cs="Times New Roman"/>
          <w:spacing w:val="-6"/>
          <w:sz w:val="32"/>
          <w:szCs w:val="32"/>
          <w:lang w:eastAsia="zh-CN"/>
        </w:rPr>
        <w:t>利</w:t>
      </w:r>
      <w:r>
        <w:rPr>
          <w:rFonts w:hint="eastAsia" w:ascii="仿宋" w:hAnsi="仿宋" w:eastAsia="仿宋" w:cs="Times New Roman"/>
          <w:spacing w:val="-6"/>
          <w:sz w:val="32"/>
          <w:szCs w:val="32"/>
          <w:lang w:val="en-US" w:eastAsia="zh-CN"/>
        </w:rPr>
        <w:t>于引导安全生产责任单位在从事生产经营活动中遵守相关法律、法规及规范要求，又能警示和督促安全生产责任单位负责人学法守法，贯彻技术规范，切实履行社会责任，创造良好营商环境。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DBiZGNiMjkyNjExMTFlMjQ4MjQzYzkzYWE3NzAifQ=="/>
    <w:docVar w:name="KSO_WPS_MARK_KEY" w:val="0bdf662d-c6c3-433c-ae5c-912ba5a6b53b"/>
  </w:docVars>
  <w:rsids>
    <w:rsidRoot w:val="59C66AB2"/>
    <w:rsid w:val="077609F7"/>
    <w:rsid w:val="3AA0085B"/>
    <w:rsid w:val="573B4621"/>
    <w:rsid w:val="5BF9269B"/>
    <w:rsid w:val="5EC61C02"/>
    <w:rsid w:val="5ED9F286"/>
    <w:rsid w:val="5FFD2EBE"/>
    <w:rsid w:val="65925E88"/>
    <w:rsid w:val="77F618AC"/>
    <w:rsid w:val="B575008B"/>
    <w:rsid w:val="EBD3CD2F"/>
    <w:rsid w:val="FBB79A66"/>
    <w:rsid w:val="FF7F8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
    <w:name w:val="Body Text Indent 21"/>
    <w:basedOn w:val="1"/>
    <w:qFormat/>
    <w:uiPriority w:val="0"/>
    <w:pPr>
      <w:spacing w:after="120" w:line="480" w:lineRule="auto"/>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1803</Words>
  <Characters>1813</Characters>
  <Lines>0</Lines>
  <Paragraphs>0</Paragraphs>
  <TotalTime>14</TotalTime>
  <ScaleCrop>false</ScaleCrop>
  <LinksUpToDate>false</LinksUpToDate>
  <CharactersWithSpaces>1826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2025-01-16T03:30:00Z</dcterms:created>
  <dc:creator>shefuningke126com</dc:creator>
  <cp:lastModifiedBy>kylin</cp:lastModifiedBy>
  <dcterms:modified xsi:type="dcterms:W3CDTF">2025-02-05T16:36:57Z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66DDAA4E4E5146079534627AF4BF0A68_11</vt:lpwstr>
  </property>
</Properties>
</file>